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13" w:rsidRPr="00CE6113" w:rsidRDefault="00EC66E8" w:rsidP="00E0482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Sajtó-</w:t>
      </w:r>
      <w:r w:rsidR="00CE6113" w:rsidRPr="00CE6113">
        <w:rPr>
          <w:rFonts w:cstheme="minorHAnsi"/>
          <w:sz w:val="24"/>
          <w:szCs w:val="24"/>
        </w:rPr>
        <w:t>háttéranyag</w:t>
      </w:r>
    </w:p>
    <w:p w:rsidR="00CE6113" w:rsidRDefault="00CE6113" w:rsidP="00E048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E6113">
        <w:rPr>
          <w:rFonts w:cstheme="minorHAnsi"/>
          <w:b/>
          <w:sz w:val="24"/>
          <w:szCs w:val="24"/>
        </w:rPr>
        <w:t>Megalakultak a Nemzeti Együttműködési Alap testületei</w:t>
      </w:r>
    </w:p>
    <w:p w:rsidR="00CE6113" w:rsidRDefault="00CE6113" w:rsidP="00E0482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E6113">
        <w:rPr>
          <w:rFonts w:cstheme="minorHAnsi"/>
          <w:sz w:val="24"/>
          <w:szCs w:val="24"/>
        </w:rPr>
        <w:t>2012.03.29.</w:t>
      </w:r>
    </w:p>
    <w:p w:rsidR="00BA3AB0" w:rsidRDefault="00BA3AB0" w:rsidP="00C06702">
      <w:pPr>
        <w:spacing w:after="0"/>
        <w:jc w:val="both"/>
        <w:rPr>
          <w:rFonts w:cstheme="minorHAnsi"/>
          <w:sz w:val="24"/>
          <w:szCs w:val="24"/>
        </w:rPr>
      </w:pPr>
    </w:p>
    <w:p w:rsidR="00C06702" w:rsidRPr="0077737B" w:rsidRDefault="0070621A" w:rsidP="00C06702">
      <w:pPr>
        <w:spacing w:after="0"/>
        <w:jc w:val="both"/>
        <w:rPr>
          <w:rFonts w:cstheme="minorHAnsi"/>
          <w:b/>
        </w:rPr>
      </w:pPr>
      <w:r w:rsidRPr="0077737B">
        <w:rPr>
          <w:rFonts w:cstheme="minorHAnsi"/>
          <w:b/>
        </w:rPr>
        <w:t xml:space="preserve">Az új civil törvény alapján </w:t>
      </w:r>
      <w:r w:rsidR="00A70FF3" w:rsidRPr="0077737B">
        <w:rPr>
          <w:rFonts w:cstheme="minorHAnsi"/>
          <w:b/>
        </w:rPr>
        <w:t xml:space="preserve">a </w:t>
      </w:r>
      <w:r w:rsidR="00C06702" w:rsidRPr="0077737B">
        <w:rPr>
          <w:rFonts w:cstheme="minorHAnsi"/>
          <w:b/>
        </w:rPr>
        <w:t xml:space="preserve">civil szervezetek támogatására létrejött a </w:t>
      </w:r>
      <w:r w:rsidRPr="0077737B">
        <w:rPr>
          <w:rFonts w:cstheme="minorHAnsi"/>
          <w:b/>
        </w:rPr>
        <w:t>Nemzeti Együttműködési Alap</w:t>
      </w:r>
      <w:r w:rsidR="00C06702" w:rsidRPr="0077737B">
        <w:rPr>
          <w:rFonts w:cstheme="minorHAnsi"/>
          <w:b/>
        </w:rPr>
        <w:t>. Az Alap</w:t>
      </w:r>
      <w:r w:rsidR="00E04823" w:rsidRPr="0077737B">
        <w:rPr>
          <w:rFonts w:cstheme="minorHAnsi"/>
          <w:b/>
        </w:rPr>
        <w:t xml:space="preserve"> testületei civil tagjainak választása </w:t>
      </w:r>
      <w:r w:rsidRPr="0077737B">
        <w:rPr>
          <w:rFonts w:cstheme="minorHAnsi"/>
          <w:b/>
        </w:rPr>
        <w:t xml:space="preserve">március 23-án </w:t>
      </w:r>
      <w:r w:rsidR="00E04823" w:rsidRPr="0077737B">
        <w:rPr>
          <w:rFonts w:cstheme="minorHAnsi"/>
          <w:b/>
        </w:rPr>
        <w:t>zajlott</w:t>
      </w:r>
      <w:r w:rsidR="00C06702" w:rsidRPr="0077737B">
        <w:rPr>
          <w:rFonts w:cstheme="minorHAnsi"/>
          <w:b/>
        </w:rPr>
        <w:t xml:space="preserve"> le</w:t>
      </w:r>
      <w:r w:rsidR="00E04823" w:rsidRPr="0077737B">
        <w:rPr>
          <w:rFonts w:cstheme="minorHAnsi"/>
          <w:b/>
        </w:rPr>
        <w:t xml:space="preserve">, így </w:t>
      </w:r>
      <w:r w:rsidR="00C06702" w:rsidRPr="0077737B">
        <w:rPr>
          <w:rFonts w:cstheme="minorHAnsi"/>
          <w:b/>
        </w:rPr>
        <w:t xml:space="preserve">március 29-én </w:t>
      </w:r>
      <w:r w:rsidR="00E04823" w:rsidRPr="0077737B">
        <w:rPr>
          <w:rFonts w:cstheme="minorHAnsi"/>
          <w:b/>
        </w:rPr>
        <w:t>megalakul</w:t>
      </w:r>
      <w:r w:rsidR="00C06702" w:rsidRPr="0077737B">
        <w:rPr>
          <w:rFonts w:cstheme="minorHAnsi"/>
          <w:b/>
        </w:rPr>
        <w:t>nak</w:t>
      </w:r>
      <w:r w:rsidR="00E04823" w:rsidRPr="0077737B">
        <w:rPr>
          <w:rFonts w:cstheme="minorHAnsi"/>
          <w:b/>
        </w:rPr>
        <w:t xml:space="preserve"> az Alap Tanácsa és Kollégiumai. </w:t>
      </w:r>
      <w:r w:rsidR="00C06702" w:rsidRPr="0077737B">
        <w:rPr>
          <w:rFonts w:cstheme="minorHAnsi"/>
          <w:b/>
        </w:rPr>
        <w:t xml:space="preserve">Az új civil támogatási rendszer </w:t>
      </w:r>
      <w:r w:rsidR="0077737B" w:rsidRPr="0077737B">
        <w:rPr>
          <w:rFonts w:cstheme="minorHAnsi"/>
          <w:b/>
        </w:rPr>
        <w:t xml:space="preserve">célja, hogy </w:t>
      </w:r>
      <w:r w:rsidR="00C06702" w:rsidRPr="0077737B">
        <w:rPr>
          <w:rFonts w:cstheme="minorHAnsi"/>
          <w:b/>
        </w:rPr>
        <w:t>az eddigieknél tisztább és á</w:t>
      </w:r>
      <w:r w:rsidR="0050577F" w:rsidRPr="0077737B">
        <w:rPr>
          <w:rFonts w:cstheme="minorHAnsi"/>
          <w:b/>
        </w:rPr>
        <w:t>tláthatóbb feltételeket nyújt</w:t>
      </w:r>
      <w:r w:rsidR="0077737B" w:rsidRPr="0077737B">
        <w:rPr>
          <w:rFonts w:cstheme="minorHAnsi"/>
          <w:b/>
        </w:rPr>
        <w:t>son</w:t>
      </w:r>
      <w:r w:rsidR="00C06702" w:rsidRPr="0077737B">
        <w:rPr>
          <w:rFonts w:cstheme="minorHAnsi"/>
          <w:b/>
        </w:rPr>
        <w:t>, ugyanakkor mindez kevesebb adminisztrációs terhet jelent</w:t>
      </w:r>
      <w:r w:rsidR="00C557E6">
        <w:rPr>
          <w:rFonts w:cstheme="minorHAnsi"/>
          <w:b/>
        </w:rPr>
        <w:t>sen</w:t>
      </w:r>
      <w:r w:rsidR="00C06702" w:rsidRPr="0077737B">
        <w:rPr>
          <w:rFonts w:cstheme="minorHAnsi"/>
          <w:b/>
        </w:rPr>
        <w:t xml:space="preserve"> a pályázó civil szervezeteknek éppúgy, mint a működtetésben résztvevő szerveknek, testületeknek.</w:t>
      </w:r>
    </w:p>
    <w:p w:rsidR="0070621A" w:rsidRPr="0077737B" w:rsidRDefault="0070621A" w:rsidP="00E04823">
      <w:pPr>
        <w:pStyle w:val="Listaszerbekezds"/>
        <w:autoSpaceDE w:val="0"/>
        <w:autoSpaceDN w:val="0"/>
        <w:spacing w:after="0"/>
        <w:ind w:left="0"/>
        <w:contextualSpacing w:val="0"/>
        <w:jc w:val="both"/>
        <w:rPr>
          <w:rFonts w:asciiTheme="minorHAnsi" w:hAnsiTheme="minorHAnsi" w:cstheme="minorHAnsi"/>
          <w:b/>
        </w:rPr>
      </w:pPr>
    </w:p>
    <w:p w:rsidR="006E2EB5" w:rsidRPr="0077737B" w:rsidRDefault="00DF25E7" w:rsidP="00EC66E8">
      <w:pPr>
        <w:spacing w:after="0"/>
        <w:jc w:val="both"/>
        <w:rPr>
          <w:rFonts w:cstheme="minorHAnsi"/>
          <w:i/>
        </w:rPr>
      </w:pPr>
      <w:r w:rsidRPr="0077737B">
        <w:rPr>
          <w:rFonts w:cstheme="minorHAnsi"/>
          <w:i/>
        </w:rPr>
        <w:t>Létrejött a</w:t>
      </w:r>
      <w:r w:rsidR="00EC66E8" w:rsidRPr="0077737B">
        <w:rPr>
          <w:rFonts w:cstheme="minorHAnsi"/>
          <w:i/>
        </w:rPr>
        <w:t xml:space="preserve"> Nemzeti Együttműködési Alap</w:t>
      </w:r>
    </w:p>
    <w:p w:rsidR="006E2EB5" w:rsidRPr="0077737B" w:rsidRDefault="006E2EB5" w:rsidP="00EC66E8">
      <w:pPr>
        <w:spacing w:after="0"/>
        <w:jc w:val="both"/>
        <w:rPr>
          <w:rFonts w:cstheme="minorHAnsi"/>
        </w:rPr>
      </w:pPr>
    </w:p>
    <w:p w:rsidR="006E2EB5" w:rsidRPr="0077737B" w:rsidRDefault="00676C70" w:rsidP="00EC66E8">
      <w:pPr>
        <w:spacing w:after="0"/>
        <w:jc w:val="both"/>
        <w:rPr>
          <w:rFonts w:cstheme="minorHAnsi"/>
        </w:rPr>
      </w:pPr>
      <w:r w:rsidRPr="0077737B">
        <w:rPr>
          <w:rFonts w:cstheme="minorHAnsi"/>
        </w:rPr>
        <w:t>2011. december 5-én az Országgyűlés elfogadta a civil szervezetek új jogi szabályozását. Az egyesülési jogról, a közhasznú jogállásról, valamint a civil szervezetek működéséről és támogatásáról s</w:t>
      </w:r>
      <w:r w:rsidR="00EC66E8" w:rsidRPr="0077737B">
        <w:rPr>
          <w:rFonts w:cstheme="minorHAnsi"/>
        </w:rPr>
        <w:t>zóló 2011. évi CLXXV. törvény (civil törvény</w:t>
      </w:r>
      <w:r w:rsidRPr="0077737B">
        <w:rPr>
          <w:rFonts w:cstheme="minorHAnsi"/>
        </w:rPr>
        <w:t xml:space="preserve">) megújította a magyarországi civil társadalom működésének alapjait, új eszközökkel és lehetőséggel, </w:t>
      </w:r>
      <w:r w:rsidR="00E127CD" w:rsidRPr="0077737B">
        <w:rPr>
          <w:rFonts w:cstheme="minorHAnsi"/>
        </w:rPr>
        <w:t>egy</w:t>
      </w:r>
      <w:r w:rsidRPr="0077737B">
        <w:rPr>
          <w:rFonts w:cstheme="minorHAnsi"/>
        </w:rPr>
        <w:t xml:space="preserve"> átláthatób</w:t>
      </w:r>
      <w:r w:rsidR="00CE6113" w:rsidRPr="0077737B">
        <w:rPr>
          <w:rFonts w:cstheme="minorHAnsi"/>
        </w:rPr>
        <w:t xml:space="preserve">b környezetet biztosított a köz </w:t>
      </w:r>
      <w:r w:rsidRPr="0077737B">
        <w:rPr>
          <w:rFonts w:cstheme="minorHAnsi"/>
        </w:rPr>
        <w:t xml:space="preserve">érdekében tevékenykedő civil szervezetek számára. </w:t>
      </w:r>
      <w:r w:rsidR="00CE6113" w:rsidRPr="0077737B">
        <w:rPr>
          <w:rFonts w:cstheme="minorHAnsi"/>
        </w:rPr>
        <w:t xml:space="preserve">A </w:t>
      </w:r>
      <w:r w:rsidR="00EC66E8" w:rsidRPr="0077737B">
        <w:rPr>
          <w:rFonts w:cstheme="minorHAnsi"/>
        </w:rPr>
        <w:t>civil törvény</w:t>
      </w:r>
      <w:r w:rsidR="00CE6113" w:rsidRPr="0077737B">
        <w:rPr>
          <w:rFonts w:cstheme="minorHAnsi"/>
        </w:rPr>
        <w:t xml:space="preserve"> </w:t>
      </w:r>
      <w:r w:rsidR="00EC66E8" w:rsidRPr="0077737B">
        <w:rPr>
          <w:rFonts w:cstheme="minorHAnsi"/>
        </w:rPr>
        <w:t>értelmében létrejött a Nemzeti Együttműködési Alap</w:t>
      </w:r>
      <w:r w:rsidR="00AC3DFD" w:rsidRPr="0077737B">
        <w:rPr>
          <w:rFonts w:cstheme="minorHAnsi"/>
        </w:rPr>
        <w:t xml:space="preserve">, hogy </w:t>
      </w:r>
      <w:r w:rsidR="006E2EB5" w:rsidRPr="0077737B">
        <w:rPr>
          <w:rFonts w:cstheme="minorHAnsi"/>
        </w:rPr>
        <w:t xml:space="preserve">- a Nemzeti Civil Alapprogram civil támogatási rendszerének helyébe lépve - </w:t>
      </w:r>
      <w:r w:rsidR="00AC3DFD" w:rsidRPr="0077737B">
        <w:rPr>
          <w:rFonts w:cstheme="minorHAnsi"/>
        </w:rPr>
        <w:t>a 2012-es költségvetési évtől ke</w:t>
      </w:r>
      <w:r w:rsidR="0050577F" w:rsidRPr="0077737B">
        <w:rPr>
          <w:rFonts w:cstheme="minorHAnsi"/>
        </w:rPr>
        <w:t>zdődően a központi költségvetés</w:t>
      </w:r>
      <w:r w:rsidR="00AC3DFD" w:rsidRPr="0077737B">
        <w:rPr>
          <w:rFonts w:cstheme="minorHAnsi"/>
        </w:rPr>
        <w:t xml:space="preserve"> előirányzataként forrásokat biztosítson a civil szervezetek számára. </w:t>
      </w:r>
      <w:r w:rsidR="006E2EB5" w:rsidRPr="0077737B">
        <w:rPr>
          <w:rFonts w:cstheme="minorHAnsi"/>
        </w:rPr>
        <w:t>Az Alap</w:t>
      </w:r>
      <w:r w:rsidR="006B4020" w:rsidRPr="0077737B">
        <w:rPr>
          <w:rFonts w:cstheme="minorHAnsi"/>
        </w:rPr>
        <w:t xml:space="preserve"> támogatást nyújt</w:t>
      </w:r>
      <w:r w:rsidR="00AC3DFD" w:rsidRPr="0077737B">
        <w:rPr>
          <w:rFonts w:cstheme="minorHAnsi"/>
        </w:rPr>
        <w:t xml:space="preserve"> a civil szervezetek működésének, valamint a civil szférával kapcsolatos szakmai tevékenységek </w:t>
      </w:r>
      <w:r w:rsidR="006B4020" w:rsidRPr="0077737B">
        <w:rPr>
          <w:rFonts w:cstheme="minorHAnsi"/>
        </w:rPr>
        <w:t xml:space="preserve">finanszírozásához </w:t>
      </w:r>
      <w:r w:rsidR="00AC3DFD" w:rsidRPr="0077737B">
        <w:rPr>
          <w:rFonts w:cstheme="minorHAnsi"/>
        </w:rPr>
        <w:t xml:space="preserve">is. </w:t>
      </w:r>
    </w:p>
    <w:p w:rsidR="00DF25E7" w:rsidRPr="0077737B" w:rsidRDefault="00DF25E7" w:rsidP="00EC66E8">
      <w:pPr>
        <w:pStyle w:val="Norm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E2EB5" w:rsidRPr="0077737B" w:rsidRDefault="00DF25E7" w:rsidP="00EC66E8">
      <w:pPr>
        <w:pStyle w:val="Norm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7737B">
        <w:rPr>
          <w:rFonts w:asciiTheme="minorHAnsi" w:hAnsiTheme="minorHAnsi" w:cstheme="minorHAnsi"/>
          <w:i/>
          <w:sz w:val="22"/>
          <w:szCs w:val="22"/>
        </w:rPr>
        <w:t>Az Alap T</w:t>
      </w:r>
      <w:r w:rsidR="006E2EB5" w:rsidRPr="0077737B">
        <w:rPr>
          <w:rFonts w:asciiTheme="minorHAnsi" w:hAnsiTheme="minorHAnsi" w:cstheme="minorHAnsi"/>
          <w:i/>
          <w:sz w:val="22"/>
          <w:szCs w:val="22"/>
        </w:rPr>
        <w:t>anácsa</w:t>
      </w:r>
    </w:p>
    <w:p w:rsidR="00DF25E7" w:rsidRPr="0077737B" w:rsidRDefault="00DF25E7" w:rsidP="00EC66E8">
      <w:pPr>
        <w:pStyle w:val="Norm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93A22" w:rsidRPr="0077737B" w:rsidRDefault="00893A22" w:rsidP="00EC66E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7737B">
        <w:rPr>
          <w:rFonts w:cstheme="minorHAnsi"/>
        </w:rPr>
        <w:t>A Nemzeti Együttműködési Alap Tanácsa kilenc főből álló testület. A Tanács tagjainak megbízatása négy évre szól</w:t>
      </w:r>
      <w:r w:rsidR="00BD2A78" w:rsidRPr="0077737B">
        <w:rPr>
          <w:rFonts w:cstheme="minorHAnsi"/>
        </w:rPr>
        <w:t xml:space="preserve">. </w:t>
      </w:r>
      <w:r w:rsidRPr="0077737B">
        <w:rPr>
          <w:rFonts w:cstheme="minorHAnsi"/>
        </w:rPr>
        <w:t xml:space="preserve">A Tanács három tagját a civil jelöltállítási rendszeren keresztül bejelentkezett szervezetek képviseletére jogosult elektorok közvetlenül választják meg. </w:t>
      </w:r>
      <w:r w:rsidR="00B921F9" w:rsidRPr="0077737B">
        <w:rPr>
          <w:rFonts w:cstheme="minorHAnsi"/>
        </w:rPr>
        <w:t xml:space="preserve">A </w:t>
      </w:r>
      <w:r w:rsidRPr="0077737B">
        <w:rPr>
          <w:rFonts w:cstheme="minorHAnsi"/>
        </w:rPr>
        <w:t>Tanács további három tagját</w:t>
      </w:r>
      <w:r w:rsidRPr="0077737B">
        <w:rPr>
          <w:rFonts w:cstheme="minorHAnsi"/>
          <w:iCs/>
        </w:rPr>
        <w:t xml:space="preserve"> </w:t>
      </w:r>
      <w:r w:rsidRPr="0077737B">
        <w:rPr>
          <w:rFonts w:cstheme="minorHAnsi"/>
        </w:rPr>
        <w:t xml:space="preserve">az Országgyűlés illetékes szakbizottsága </w:t>
      </w:r>
      <w:r w:rsidR="006B4020" w:rsidRPr="0077737B">
        <w:rPr>
          <w:rFonts w:cstheme="minorHAnsi"/>
        </w:rPr>
        <w:t>–</w:t>
      </w:r>
      <w:r w:rsidRPr="0077737B">
        <w:rPr>
          <w:rFonts w:cstheme="minorHAnsi"/>
        </w:rPr>
        <w:t xml:space="preserve"> a</w:t>
      </w:r>
      <w:r w:rsidR="006B4020" w:rsidRPr="0077737B">
        <w:rPr>
          <w:rFonts w:cstheme="minorHAnsi"/>
        </w:rPr>
        <w:t>z</w:t>
      </w:r>
      <w:r w:rsidRPr="0077737B">
        <w:rPr>
          <w:rFonts w:cstheme="minorHAnsi"/>
        </w:rPr>
        <w:t xml:space="preserve"> </w:t>
      </w:r>
      <w:r w:rsidR="00BD2A78" w:rsidRPr="0077737B">
        <w:rPr>
          <w:rFonts w:cstheme="minorHAnsi"/>
        </w:rPr>
        <w:t>Emberi jogi, kisebbségi, c</w:t>
      </w:r>
      <w:r w:rsidRPr="0077737B">
        <w:rPr>
          <w:rFonts w:cstheme="minorHAnsi"/>
        </w:rPr>
        <w:t xml:space="preserve">ivil- és vallásügyi bizottság </w:t>
      </w:r>
      <w:r w:rsidR="006B4020" w:rsidRPr="0077737B">
        <w:rPr>
          <w:rFonts w:cstheme="minorHAnsi"/>
        </w:rPr>
        <w:t>–</w:t>
      </w:r>
      <w:r w:rsidR="004D3F28" w:rsidRPr="0077737B">
        <w:rPr>
          <w:rFonts w:cstheme="minorHAnsi"/>
        </w:rPr>
        <w:t xml:space="preserve"> útján jelöli ki. A</w:t>
      </w:r>
      <w:r w:rsidRPr="0077737B">
        <w:rPr>
          <w:rFonts w:cstheme="minorHAnsi"/>
        </w:rPr>
        <w:t xml:space="preserve"> jogszabályok előkészítésében való társadalmi részvételről szóló törvény rendelkezései szerint</w:t>
      </w:r>
      <w:r w:rsidR="004D3F28" w:rsidRPr="0077737B">
        <w:rPr>
          <w:rFonts w:cstheme="minorHAnsi"/>
        </w:rPr>
        <w:t>, a</w:t>
      </w:r>
      <w:r w:rsidRPr="0077737B">
        <w:rPr>
          <w:rFonts w:cstheme="minorHAnsi"/>
        </w:rPr>
        <w:t xml:space="preserve"> civil szervezetekkel megkötött stratégiai partnerségi megállapodás alapján, a szervezetek személyi javaslatára a mi</w:t>
      </w:r>
      <w:r w:rsidR="004D3F28" w:rsidRPr="0077737B">
        <w:rPr>
          <w:rFonts w:cstheme="minorHAnsi"/>
        </w:rPr>
        <w:t>niszter saját hatáskörében kér fel három tagot.</w:t>
      </w:r>
    </w:p>
    <w:p w:rsidR="00DF25E7" w:rsidRPr="0077737B" w:rsidRDefault="00DF25E7" w:rsidP="00EC66E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893A22" w:rsidRDefault="00A051B4" w:rsidP="00EC66E8">
      <w:pPr>
        <w:spacing w:after="0"/>
        <w:jc w:val="both"/>
        <w:rPr>
          <w:rFonts w:cstheme="minorHAnsi"/>
        </w:rPr>
      </w:pPr>
      <w:r w:rsidRPr="0077737B">
        <w:rPr>
          <w:rFonts w:cstheme="minorHAnsi"/>
        </w:rPr>
        <w:t xml:space="preserve">A tanács </w:t>
      </w:r>
      <w:r w:rsidR="00DF25E7" w:rsidRPr="0077737B">
        <w:rPr>
          <w:rFonts w:cstheme="minorHAnsi"/>
        </w:rPr>
        <w:t>feladata</w:t>
      </w:r>
      <w:r w:rsidR="001825B3" w:rsidRPr="0077737B">
        <w:rPr>
          <w:rFonts w:cstheme="minorHAnsi"/>
        </w:rPr>
        <w:t xml:space="preserve"> a Nemzeti Együttműködési Alap céljainak megvalósítására vonatkozó elvi, irányító és</w:t>
      </w:r>
      <w:r w:rsidRPr="0077737B">
        <w:rPr>
          <w:rFonts w:cstheme="minorHAnsi"/>
        </w:rPr>
        <w:t xml:space="preserve"> koordináló döntések meghozatal</w:t>
      </w:r>
      <w:r w:rsidR="00DF25E7" w:rsidRPr="0077737B">
        <w:rPr>
          <w:rFonts w:cstheme="minorHAnsi"/>
        </w:rPr>
        <w:t>a</w:t>
      </w:r>
      <w:r w:rsidRPr="0077737B">
        <w:rPr>
          <w:rFonts w:cstheme="minorHAnsi"/>
        </w:rPr>
        <w:t>, ezen kívül a</w:t>
      </w:r>
      <w:r w:rsidR="001825B3" w:rsidRPr="0077737B">
        <w:rPr>
          <w:rFonts w:cstheme="minorHAnsi"/>
        </w:rPr>
        <w:t xml:space="preserve"> támogatási célok meghatározása pályázati kiírás érdekében. </w:t>
      </w:r>
      <w:r w:rsidRPr="0077737B">
        <w:rPr>
          <w:rFonts w:cstheme="minorHAnsi"/>
        </w:rPr>
        <w:t>M</w:t>
      </w:r>
      <w:r w:rsidR="001825B3" w:rsidRPr="0077737B">
        <w:rPr>
          <w:rFonts w:cstheme="minorHAnsi"/>
        </w:rPr>
        <w:t>űködésének szabályozását a nyitottság és nyilvánosság követelmény</w:t>
      </w:r>
      <w:r w:rsidR="00DF25E7" w:rsidRPr="0077737B">
        <w:rPr>
          <w:rFonts w:cstheme="minorHAnsi"/>
        </w:rPr>
        <w:t>ének érvényesítése jellemzi. A c</w:t>
      </w:r>
      <w:r w:rsidR="001825B3" w:rsidRPr="0077737B">
        <w:rPr>
          <w:rFonts w:cstheme="minorHAnsi"/>
        </w:rPr>
        <w:t>ivil tör</w:t>
      </w:r>
      <w:r w:rsidR="00DF25E7" w:rsidRPr="0077737B">
        <w:rPr>
          <w:rFonts w:cstheme="minorHAnsi"/>
        </w:rPr>
        <w:t xml:space="preserve">vény alapján </w:t>
      </w:r>
      <w:r w:rsidR="001825B3" w:rsidRPr="0077737B">
        <w:rPr>
          <w:rFonts w:cstheme="minorHAnsi"/>
        </w:rPr>
        <w:t xml:space="preserve">az Alap nyilvánossága érdekében internetes honlapot kell működtetni, amelyen az Alap működésével kapcsolatos valamennyi információ </w:t>
      </w:r>
      <w:r w:rsidR="00DF25E7" w:rsidRPr="0077737B">
        <w:rPr>
          <w:rFonts w:cstheme="minorHAnsi"/>
        </w:rPr>
        <w:t>megjelenik.</w:t>
      </w:r>
      <w:r w:rsidR="001825B3" w:rsidRPr="0077737B">
        <w:rPr>
          <w:rFonts w:cstheme="minorHAnsi"/>
        </w:rPr>
        <w:t xml:space="preserve"> </w:t>
      </w:r>
    </w:p>
    <w:p w:rsidR="00BA3AB0" w:rsidRDefault="00BA3AB0" w:rsidP="00EC66E8">
      <w:pPr>
        <w:spacing w:after="0"/>
        <w:jc w:val="both"/>
        <w:rPr>
          <w:rFonts w:cstheme="minorHAnsi"/>
        </w:rPr>
      </w:pPr>
    </w:p>
    <w:p w:rsidR="006E2EB5" w:rsidRPr="0077737B" w:rsidRDefault="006E2EB5" w:rsidP="00EC66E8">
      <w:pPr>
        <w:spacing w:after="0"/>
        <w:jc w:val="both"/>
        <w:rPr>
          <w:rFonts w:cstheme="minorHAnsi"/>
          <w:i/>
        </w:rPr>
      </w:pPr>
      <w:r w:rsidRPr="0077737B">
        <w:rPr>
          <w:rFonts w:cstheme="minorHAnsi"/>
          <w:i/>
        </w:rPr>
        <w:t>Az A</w:t>
      </w:r>
      <w:r w:rsidR="00A70FF3" w:rsidRPr="0077737B">
        <w:rPr>
          <w:rFonts w:cstheme="minorHAnsi"/>
          <w:i/>
        </w:rPr>
        <w:t>lap K</w:t>
      </w:r>
      <w:r w:rsidRPr="0077737B">
        <w:rPr>
          <w:rFonts w:cstheme="minorHAnsi"/>
          <w:i/>
        </w:rPr>
        <w:t>ollégiumai</w:t>
      </w:r>
    </w:p>
    <w:p w:rsidR="00A70FF3" w:rsidRPr="0077737B" w:rsidRDefault="00A70FF3" w:rsidP="00EC66E8">
      <w:pPr>
        <w:pStyle w:val="Listaszerbekezds"/>
        <w:autoSpaceDE w:val="0"/>
        <w:autoSpaceDN w:val="0"/>
        <w:spacing w:after="0"/>
        <w:ind w:left="0"/>
        <w:contextualSpacing w:val="0"/>
        <w:jc w:val="both"/>
        <w:rPr>
          <w:rFonts w:asciiTheme="minorHAnsi" w:eastAsiaTheme="minorHAnsi" w:hAnsiTheme="minorHAnsi" w:cstheme="minorHAnsi"/>
          <w:i/>
          <w:lang w:val="hu-HU" w:bidi="ar-SA"/>
        </w:rPr>
      </w:pPr>
    </w:p>
    <w:p w:rsidR="001825B3" w:rsidRPr="0077737B" w:rsidRDefault="001825B3" w:rsidP="00EC66E8">
      <w:pPr>
        <w:pStyle w:val="Listaszerbekezds"/>
        <w:autoSpaceDE w:val="0"/>
        <w:autoSpaceDN w:val="0"/>
        <w:spacing w:after="0"/>
        <w:ind w:left="0"/>
        <w:contextualSpacing w:val="0"/>
        <w:jc w:val="both"/>
        <w:rPr>
          <w:rFonts w:asciiTheme="minorHAnsi" w:hAnsiTheme="minorHAnsi" w:cstheme="minorHAnsi"/>
          <w:lang w:val="hu-HU"/>
        </w:rPr>
      </w:pPr>
      <w:r w:rsidRPr="0077737B">
        <w:rPr>
          <w:rFonts w:asciiTheme="minorHAnsi" w:hAnsiTheme="minorHAnsi" w:cstheme="minorHAnsi"/>
          <w:lang w:val="hu-HU"/>
        </w:rPr>
        <w:t xml:space="preserve">A Kollégiumok a konkrét, operatív döntések meghozatalának fórumai. A Kollégiumok belső, szervezeti működésének szabályaival kapcsolatosan megfelelő mozgástér marad a civil szakma, az ágazat jellegzetességeinek leginkább megfelelő kollégiumi működési szabályok ügyrendben történő meghatározására. Az ügyrend elfogadását a </w:t>
      </w:r>
      <w:r w:rsidR="00DF25E7" w:rsidRPr="0077737B">
        <w:rPr>
          <w:rFonts w:asciiTheme="minorHAnsi" w:hAnsiTheme="minorHAnsi" w:cstheme="minorHAnsi"/>
          <w:lang w:val="hu-HU"/>
        </w:rPr>
        <w:t>civil törvény</w:t>
      </w:r>
      <w:r w:rsidRPr="0077737B">
        <w:rPr>
          <w:rFonts w:asciiTheme="minorHAnsi" w:hAnsiTheme="minorHAnsi" w:cstheme="minorHAnsi"/>
          <w:lang w:val="hu-HU"/>
        </w:rPr>
        <w:t xml:space="preserve"> 2/3-os szavazati többséghez köti. </w:t>
      </w:r>
    </w:p>
    <w:p w:rsidR="00DF25E7" w:rsidRPr="0077737B" w:rsidRDefault="00DF25E7" w:rsidP="00EC66E8">
      <w:pPr>
        <w:pStyle w:val="Listaszerbekezds"/>
        <w:autoSpaceDE w:val="0"/>
        <w:autoSpaceDN w:val="0"/>
        <w:spacing w:after="0"/>
        <w:ind w:left="0"/>
        <w:contextualSpacing w:val="0"/>
        <w:jc w:val="both"/>
        <w:rPr>
          <w:rFonts w:asciiTheme="minorHAnsi" w:hAnsiTheme="minorHAnsi" w:cstheme="minorHAnsi"/>
          <w:lang w:val="hu-HU"/>
        </w:rPr>
      </w:pPr>
    </w:p>
    <w:p w:rsidR="00296E1D" w:rsidRPr="0077737B" w:rsidRDefault="001825B3" w:rsidP="00EC66E8">
      <w:pPr>
        <w:pStyle w:val="Listaszerbekezds"/>
        <w:autoSpaceDE w:val="0"/>
        <w:autoSpaceDN w:val="0"/>
        <w:spacing w:after="0"/>
        <w:ind w:left="0"/>
        <w:contextualSpacing w:val="0"/>
        <w:jc w:val="both"/>
        <w:rPr>
          <w:rFonts w:asciiTheme="minorHAnsi" w:hAnsiTheme="minorHAnsi" w:cstheme="minorHAnsi"/>
        </w:rPr>
      </w:pPr>
      <w:r w:rsidRPr="0077737B">
        <w:rPr>
          <w:rFonts w:asciiTheme="minorHAnsi" w:hAnsiTheme="minorHAnsi" w:cstheme="minorHAnsi"/>
          <w:lang w:val="hu-HU"/>
        </w:rPr>
        <w:t>A Kollégiumokban történik a konkrét pályázatok tárgyainak meghatározása és kiírása, a rendelkezésre álló források felhasználásával kapcsolatos támogatási döntés elbírálása, továbbá a tá</w:t>
      </w:r>
      <w:r w:rsidR="00DF25E7" w:rsidRPr="0077737B">
        <w:rPr>
          <w:rFonts w:asciiTheme="minorHAnsi" w:hAnsiTheme="minorHAnsi" w:cstheme="minorHAnsi"/>
          <w:lang w:val="hu-HU"/>
        </w:rPr>
        <w:t xml:space="preserve">mogatott célok megvalósulásának </w:t>
      </w:r>
      <w:r w:rsidRPr="0077737B">
        <w:rPr>
          <w:rFonts w:asciiTheme="minorHAnsi" w:hAnsiTheme="minorHAnsi" w:cstheme="minorHAnsi"/>
          <w:lang w:val="hu-HU"/>
        </w:rPr>
        <w:t xml:space="preserve">szakmai ellenőrzése. A Kollégiumok civil szakmai szempontok szerint határozhatják meg a rendelkezésére álló forrás felhasználásának irányát, területeit és módszerét, valamint </w:t>
      </w:r>
      <w:r w:rsidR="00A051B4" w:rsidRPr="0077737B">
        <w:rPr>
          <w:rFonts w:asciiTheme="minorHAnsi" w:hAnsiTheme="minorHAnsi" w:cstheme="minorHAnsi"/>
          <w:lang w:val="hu-HU"/>
        </w:rPr>
        <w:t xml:space="preserve">konkrét támogatásokról hoznak döntést. </w:t>
      </w:r>
    </w:p>
    <w:p w:rsidR="00CE6113" w:rsidRPr="0077737B" w:rsidRDefault="00CE6113" w:rsidP="00EC66E8">
      <w:pPr>
        <w:spacing w:after="0"/>
        <w:jc w:val="both"/>
        <w:rPr>
          <w:rFonts w:cstheme="minorHAnsi"/>
        </w:rPr>
      </w:pPr>
    </w:p>
    <w:p w:rsidR="00EC66E8" w:rsidRPr="0077737B" w:rsidRDefault="00EC66E8" w:rsidP="00EC66E8">
      <w:pPr>
        <w:spacing w:after="0"/>
        <w:jc w:val="both"/>
        <w:rPr>
          <w:rFonts w:cstheme="minorHAnsi"/>
        </w:rPr>
      </w:pPr>
      <w:r w:rsidRPr="0077737B">
        <w:rPr>
          <w:rFonts w:cstheme="minorHAnsi"/>
          <w:i/>
        </w:rPr>
        <w:t>Az Alap forrásai</w:t>
      </w:r>
    </w:p>
    <w:p w:rsidR="00EC66E8" w:rsidRPr="0077737B" w:rsidRDefault="00EC66E8" w:rsidP="00EC66E8">
      <w:pPr>
        <w:spacing w:after="0"/>
        <w:jc w:val="both"/>
        <w:rPr>
          <w:rFonts w:cstheme="minorHAnsi"/>
        </w:rPr>
      </w:pPr>
    </w:p>
    <w:p w:rsidR="00EC66E8" w:rsidRPr="0077737B" w:rsidRDefault="00EC66E8" w:rsidP="00EC66E8">
      <w:pPr>
        <w:spacing w:after="0"/>
        <w:jc w:val="both"/>
        <w:rPr>
          <w:rFonts w:cstheme="minorHAnsi"/>
        </w:rPr>
      </w:pPr>
      <w:r w:rsidRPr="0077737B">
        <w:rPr>
          <w:rFonts w:cstheme="minorHAnsi"/>
        </w:rPr>
        <w:t>Az Alap bevételi forrásai közül elsődleges a tárgyévre vonatkozó költségvetési törvényben az Alap támo</w:t>
      </w:r>
      <w:r w:rsidR="00DF25E7" w:rsidRPr="0077737B">
        <w:rPr>
          <w:rFonts w:cstheme="minorHAnsi"/>
        </w:rPr>
        <w:t>gatásaként meghatározott összeg, ez a 2012. évben 3,</w:t>
      </w:r>
      <w:r w:rsidRPr="0077737B">
        <w:rPr>
          <w:rFonts w:cstheme="minorHAnsi"/>
        </w:rPr>
        <w:t xml:space="preserve">380 millió forint. További költségvetési forrást jelenthetnek az átvett központi költségvetési előirányzatok és költségvetési támogatások és az esetleges SZJA 1%-os felajánlások is. </w:t>
      </w:r>
    </w:p>
    <w:p w:rsidR="00EC66E8" w:rsidRPr="0077737B" w:rsidRDefault="00EC66E8" w:rsidP="00EC66E8">
      <w:pPr>
        <w:spacing w:after="0"/>
        <w:jc w:val="both"/>
        <w:rPr>
          <w:rFonts w:cstheme="minorHAnsi"/>
        </w:rPr>
      </w:pPr>
    </w:p>
    <w:p w:rsidR="00EC66E8" w:rsidRPr="0077737B" w:rsidRDefault="00EC66E8" w:rsidP="00EC66E8">
      <w:pPr>
        <w:spacing w:after="0"/>
        <w:jc w:val="both"/>
        <w:rPr>
          <w:rFonts w:cstheme="minorHAnsi"/>
        </w:rPr>
      </w:pPr>
      <w:r w:rsidRPr="0077737B">
        <w:rPr>
          <w:rFonts w:cstheme="minorHAnsi"/>
        </w:rPr>
        <w:t xml:space="preserve">Új szabály a civil támogatási rendszerre vonatkozóan, hogy az Alap bevétele és év végi maradványa nem vonható el, és az év végi maradvány a tárgyévi bevételi terv teljesülése előtt igénybe vehető (az előző évek kötelezettségvállalásainak fedezeteként). Az Alapra vonatkozóan zárolási vagy maradványtartási kötelezettség sem írható elő, amelyek együttesen erős garanciát adnak a civil szektornak. </w:t>
      </w:r>
    </w:p>
    <w:p w:rsidR="00EC66E8" w:rsidRPr="0077737B" w:rsidRDefault="00EC66E8" w:rsidP="00EC66E8">
      <w:pPr>
        <w:spacing w:after="0"/>
        <w:jc w:val="both"/>
        <w:rPr>
          <w:rFonts w:cstheme="minorHAnsi"/>
        </w:rPr>
      </w:pPr>
    </w:p>
    <w:p w:rsidR="00EC66E8" w:rsidRPr="0077737B" w:rsidRDefault="00EC66E8" w:rsidP="00EC66E8">
      <w:pPr>
        <w:spacing w:after="0"/>
        <w:jc w:val="both"/>
        <w:rPr>
          <w:rFonts w:cstheme="minorHAnsi"/>
          <w:i/>
        </w:rPr>
      </w:pPr>
      <w:r w:rsidRPr="0077737B">
        <w:rPr>
          <w:rFonts w:cstheme="minorHAnsi"/>
          <w:i/>
        </w:rPr>
        <w:t>Támogatások</w:t>
      </w:r>
      <w:r w:rsidR="0070621A" w:rsidRPr="0077737B">
        <w:rPr>
          <w:rFonts w:cstheme="minorHAnsi"/>
          <w:i/>
        </w:rPr>
        <w:t xml:space="preserve"> kifizetése az Alapból</w:t>
      </w:r>
    </w:p>
    <w:p w:rsidR="00EC66E8" w:rsidRPr="0077737B" w:rsidRDefault="00EC66E8" w:rsidP="00EC66E8">
      <w:pPr>
        <w:spacing w:after="0"/>
        <w:jc w:val="both"/>
        <w:rPr>
          <w:rFonts w:cstheme="minorHAnsi"/>
        </w:rPr>
      </w:pPr>
    </w:p>
    <w:p w:rsidR="00EC66E8" w:rsidRPr="0077737B" w:rsidRDefault="00EC66E8" w:rsidP="00EC66E8">
      <w:pPr>
        <w:spacing w:after="0"/>
        <w:jc w:val="both"/>
        <w:rPr>
          <w:rFonts w:cstheme="minorHAnsi"/>
        </w:rPr>
      </w:pPr>
      <w:r w:rsidRPr="0077737B">
        <w:rPr>
          <w:rFonts w:cstheme="minorHAnsi"/>
        </w:rPr>
        <w:t xml:space="preserve">Az Alapból a civil szervezetek kétféle úton kaphatnak működési és szakmai célú támogatást: egyrészt a kollégiumok pályázati kiírásaira nyújthatnak be pályázatot, másrészt egyedi támogatási kérelmükkel a miniszterhez fordulhatnak. A támogatási forrás hatvan százaléka fordítható pályázati úton a civil szervezetek működését célzó támogatásra és </w:t>
      </w:r>
      <w:r w:rsidR="00B63445" w:rsidRPr="0077737B">
        <w:rPr>
          <w:rFonts w:cstheme="minorHAnsi"/>
        </w:rPr>
        <w:t>harminc százaléka</w:t>
      </w:r>
      <w:r w:rsidRPr="0077737B">
        <w:rPr>
          <w:rFonts w:cstheme="minorHAnsi"/>
        </w:rPr>
        <w:t xml:space="preserve"> biztosítható pályázati úton szakmai támogatásra.</w:t>
      </w:r>
    </w:p>
    <w:p w:rsidR="00EC66E8" w:rsidRPr="0077737B" w:rsidRDefault="00EC66E8" w:rsidP="00EC66E8">
      <w:pPr>
        <w:spacing w:after="0"/>
        <w:jc w:val="both"/>
        <w:rPr>
          <w:rFonts w:cstheme="minorHAnsi"/>
        </w:rPr>
      </w:pPr>
    </w:p>
    <w:p w:rsidR="00EC66E8" w:rsidRPr="0077737B" w:rsidRDefault="00EC66E8" w:rsidP="00EC66E8">
      <w:pPr>
        <w:spacing w:after="0"/>
        <w:jc w:val="both"/>
        <w:rPr>
          <w:rFonts w:cstheme="minorHAnsi"/>
        </w:rPr>
      </w:pPr>
      <w:r w:rsidRPr="0077737B">
        <w:rPr>
          <w:rFonts w:cstheme="minorHAnsi"/>
        </w:rPr>
        <w:t>Az új civil támogatási rendszerben visszatérítendő támogatásra is pályázhatnak a civil szervezetek, így más, átmeneti likviditási zavart okozó forrásokhoz is hozzájuthatnak. A támogatási források legalább tíz százalékára visszatérítendő, míg legalább hetven százalékára vissza nem térítendő támogatásra kell pályázatot kiírni.</w:t>
      </w:r>
    </w:p>
    <w:p w:rsidR="00F97BDA" w:rsidRPr="0077737B" w:rsidRDefault="00F97BDA" w:rsidP="00EC66E8">
      <w:pPr>
        <w:spacing w:after="0"/>
        <w:jc w:val="both"/>
        <w:rPr>
          <w:rFonts w:cstheme="minorHAnsi"/>
        </w:rPr>
      </w:pPr>
    </w:p>
    <w:p w:rsidR="00EC66E8" w:rsidRPr="0077737B" w:rsidRDefault="00EC66E8" w:rsidP="00EC66E8">
      <w:pPr>
        <w:spacing w:after="0"/>
        <w:jc w:val="both"/>
        <w:rPr>
          <w:rFonts w:cstheme="minorHAnsi"/>
        </w:rPr>
      </w:pPr>
      <w:r w:rsidRPr="0077737B">
        <w:rPr>
          <w:rFonts w:cstheme="minorHAnsi"/>
        </w:rPr>
        <w:t>Az államháztartásra vonatkozó jogszabályok értelmében költségvetési támogatás igénybevétele utólagos elszámolás melletti előfinanszírozás vagy beszámolást követő utófinanszírozás formájában történhet.</w:t>
      </w:r>
    </w:p>
    <w:p w:rsidR="00CE6113" w:rsidRPr="0077737B" w:rsidRDefault="00CE6113" w:rsidP="00CE6113">
      <w:pPr>
        <w:spacing w:after="120"/>
        <w:jc w:val="both"/>
        <w:rPr>
          <w:rFonts w:cstheme="minorHAnsi"/>
        </w:rPr>
      </w:pPr>
    </w:p>
    <w:p w:rsidR="006F1BFE" w:rsidRPr="0077737B" w:rsidRDefault="00CE6113" w:rsidP="00CE6113">
      <w:pPr>
        <w:spacing w:after="0" w:line="240" w:lineRule="auto"/>
        <w:jc w:val="both"/>
        <w:rPr>
          <w:rFonts w:cstheme="minorHAnsi"/>
          <w:b/>
          <w:bCs/>
        </w:rPr>
      </w:pPr>
      <w:r w:rsidRPr="0077737B">
        <w:rPr>
          <w:rFonts w:cstheme="minorHAnsi"/>
          <w:b/>
          <w:bCs/>
        </w:rPr>
        <w:t>Közigazgatási és Igazságügyi Minisztérium</w:t>
      </w:r>
    </w:p>
    <w:p w:rsidR="00CE6113" w:rsidRPr="00CE6113" w:rsidRDefault="00CE6113" w:rsidP="00CE6113">
      <w:pPr>
        <w:spacing w:after="0" w:line="240" w:lineRule="auto"/>
        <w:jc w:val="both"/>
        <w:rPr>
          <w:rFonts w:cstheme="minorHAnsi"/>
          <w:b/>
          <w:bCs/>
        </w:rPr>
      </w:pPr>
      <w:r w:rsidRPr="0077737B">
        <w:rPr>
          <w:rFonts w:cstheme="minorHAnsi"/>
          <w:b/>
          <w:bCs/>
        </w:rPr>
        <w:t>Sajtó Főosztály</w:t>
      </w:r>
    </w:p>
    <w:sectPr w:rsidR="00CE6113" w:rsidRPr="00CE6113" w:rsidSect="003358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263" w:rsidRDefault="00534263" w:rsidP="00DF25E7">
      <w:pPr>
        <w:spacing w:after="0" w:line="240" w:lineRule="auto"/>
      </w:pPr>
      <w:r>
        <w:separator/>
      </w:r>
    </w:p>
  </w:endnote>
  <w:endnote w:type="continuationSeparator" w:id="0">
    <w:p w:rsidR="00534263" w:rsidRDefault="00534263" w:rsidP="00DF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76407"/>
      <w:docPartObj>
        <w:docPartGallery w:val="Page Numbers (Bottom of Page)"/>
        <w:docPartUnique/>
      </w:docPartObj>
    </w:sdtPr>
    <w:sdtContent>
      <w:p w:rsidR="00DF25E7" w:rsidRDefault="00F4512D">
        <w:pPr>
          <w:pStyle w:val="llb"/>
          <w:jc w:val="center"/>
        </w:pPr>
        <w:fldSimple w:instr=" PAGE   \* MERGEFORMAT ">
          <w:r w:rsidR="00537C96">
            <w:rPr>
              <w:noProof/>
            </w:rPr>
            <w:t>1</w:t>
          </w:r>
        </w:fldSimple>
      </w:p>
    </w:sdtContent>
  </w:sdt>
  <w:p w:rsidR="00DF25E7" w:rsidRDefault="00DF25E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263" w:rsidRDefault="00534263" w:rsidP="00DF25E7">
      <w:pPr>
        <w:spacing w:after="0" w:line="240" w:lineRule="auto"/>
      </w:pPr>
      <w:r>
        <w:separator/>
      </w:r>
    </w:p>
  </w:footnote>
  <w:footnote w:type="continuationSeparator" w:id="0">
    <w:p w:rsidR="00534263" w:rsidRDefault="00534263" w:rsidP="00DF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3CBB"/>
    <w:multiLevelType w:val="hybridMultilevel"/>
    <w:tmpl w:val="2A928720"/>
    <w:lvl w:ilvl="0" w:tplc="5DBEE0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DD35B8"/>
    <w:multiLevelType w:val="multilevel"/>
    <w:tmpl w:val="040E0027"/>
    <w:lvl w:ilvl="0">
      <w:start w:val="1"/>
      <w:numFmt w:val="upperRoman"/>
      <w:pStyle w:val="Cmsor1"/>
      <w:lvlText w:val="%1."/>
      <w:lvlJc w:val="left"/>
      <w:pPr>
        <w:ind w:left="0" w:firstLine="0"/>
      </w:pPr>
    </w:lvl>
    <w:lvl w:ilvl="1">
      <w:start w:val="1"/>
      <w:numFmt w:val="upperLetter"/>
      <w:pStyle w:val="Cmsor2"/>
      <w:lvlText w:val="%2."/>
      <w:lvlJc w:val="left"/>
      <w:pPr>
        <w:ind w:left="720" w:firstLine="0"/>
      </w:pPr>
    </w:lvl>
    <w:lvl w:ilvl="2">
      <w:start w:val="1"/>
      <w:numFmt w:val="decimal"/>
      <w:pStyle w:val="Cmsor3"/>
      <w:lvlText w:val="%3."/>
      <w:lvlJc w:val="left"/>
      <w:pPr>
        <w:ind w:left="1440" w:firstLine="0"/>
      </w:pPr>
    </w:lvl>
    <w:lvl w:ilvl="3">
      <w:start w:val="1"/>
      <w:numFmt w:val="lowerLetter"/>
      <w:pStyle w:val="Cmsor4"/>
      <w:lvlText w:val="%4)"/>
      <w:lvlJc w:val="left"/>
      <w:pPr>
        <w:ind w:left="2160" w:firstLine="0"/>
      </w:pPr>
    </w:lvl>
    <w:lvl w:ilvl="4">
      <w:start w:val="1"/>
      <w:numFmt w:val="decimal"/>
      <w:pStyle w:val="Cmsor5"/>
      <w:lvlText w:val="(%5)"/>
      <w:lvlJc w:val="left"/>
      <w:pPr>
        <w:ind w:left="2880" w:firstLine="0"/>
      </w:pPr>
    </w:lvl>
    <w:lvl w:ilvl="5">
      <w:start w:val="1"/>
      <w:numFmt w:val="lowerLetter"/>
      <w:pStyle w:val="Cmsor6"/>
      <w:lvlText w:val="(%6)"/>
      <w:lvlJc w:val="left"/>
      <w:pPr>
        <w:ind w:left="3600" w:firstLine="0"/>
      </w:pPr>
    </w:lvl>
    <w:lvl w:ilvl="6">
      <w:start w:val="1"/>
      <w:numFmt w:val="lowerRoman"/>
      <w:pStyle w:val="Cmsor7"/>
      <w:lvlText w:val="(%7)"/>
      <w:lvlJc w:val="left"/>
      <w:pPr>
        <w:ind w:left="4320" w:firstLine="0"/>
      </w:pPr>
    </w:lvl>
    <w:lvl w:ilvl="7">
      <w:start w:val="1"/>
      <w:numFmt w:val="lowerLetter"/>
      <w:pStyle w:val="Cmsor8"/>
      <w:lvlText w:val="(%8)"/>
      <w:lvlJc w:val="left"/>
      <w:pPr>
        <w:ind w:left="5040" w:firstLine="0"/>
      </w:pPr>
    </w:lvl>
    <w:lvl w:ilvl="8">
      <w:start w:val="1"/>
      <w:numFmt w:val="lowerRoman"/>
      <w:pStyle w:val="Cmsor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C70"/>
    <w:rsid w:val="00004FAC"/>
    <w:rsid w:val="0011628A"/>
    <w:rsid w:val="00157936"/>
    <w:rsid w:val="001825B3"/>
    <w:rsid w:val="001A066D"/>
    <w:rsid w:val="00241878"/>
    <w:rsid w:val="002528C7"/>
    <w:rsid w:val="00296E1D"/>
    <w:rsid w:val="002D5481"/>
    <w:rsid w:val="0033584A"/>
    <w:rsid w:val="003F53EC"/>
    <w:rsid w:val="00454FB6"/>
    <w:rsid w:val="004D3F28"/>
    <w:rsid w:val="004F40B8"/>
    <w:rsid w:val="0050577F"/>
    <w:rsid w:val="00534263"/>
    <w:rsid w:val="00537C96"/>
    <w:rsid w:val="0058730E"/>
    <w:rsid w:val="005E2B06"/>
    <w:rsid w:val="0067486F"/>
    <w:rsid w:val="00676C70"/>
    <w:rsid w:val="006B4020"/>
    <w:rsid w:val="006E2EB5"/>
    <w:rsid w:val="006F1BFE"/>
    <w:rsid w:val="0070621A"/>
    <w:rsid w:val="007133F2"/>
    <w:rsid w:val="0077737B"/>
    <w:rsid w:val="007917F5"/>
    <w:rsid w:val="007A7EFA"/>
    <w:rsid w:val="008018A0"/>
    <w:rsid w:val="00804323"/>
    <w:rsid w:val="00893A22"/>
    <w:rsid w:val="009F2564"/>
    <w:rsid w:val="00A051B4"/>
    <w:rsid w:val="00A70FF3"/>
    <w:rsid w:val="00AC3DFD"/>
    <w:rsid w:val="00AD7FE4"/>
    <w:rsid w:val="00B63445"/>
    <w:rsid w:val="00B921F9"/>
    <w:rsid w:val="00BA3AB0"/>
    <w:rsid w:val="00BD2A78"/>
    <w:rsid w:val="00C06702"/>
    <w:rsid w:val="00C557E6"/>
    <w:rsid w:val="00CE6113"/>
    <w:rsid w:val="00D828F3"/>
    <w:rsid w:val="00DF25E7"/>
    <w:rsid w:val="00E04823"/>
    <w:rsid w:val="00E127CD"/>
    <w:rsid w:val="00E43D34"/>
    <w:rsid w:val="00EC66E8"/>
    <w:rsid w:val="00F13A3C"/>
    <w:rsid w:val="00F4512D"/>
    <w:rsid w:val="00F873D2"/>
    <w:rsid w:val="00F9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584A"/>
  </w:style>
  <w:style w:type="paragraph" w:styleId="Cmsor1">
    <w:name w:val="heading 1"/>
    <w:basedOn w:val="Norml"/>
    <w:next w:val="Norml"/>
    <w:link w:val="Cmsor1Char"/>
    <w:uiPriority w:val="9"/>
    <w:qFormat/>
    <w:rsid w:val="001825B3"/>
    <w:pPr>
      <w:numPr>
        <w:numId w:val="2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825B3"/>
    <w:pPr>
      <w:numPr>
        <w:ilvl w:val="1"/>
        <w:numId w:val="2"/>
      </w:num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825B3"/>
    <w:pPr>
      <w:numPr>
        <w:ilvl w:val="2"/>
        <w:numId w:val="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825B3"/>
    <w:pPr>
      <w:numPr>
        <w:ilvl w:val="3"/>
        <w:numId w:val="2"/>
      </w:num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1825B3"/>
    <w:pPr>
      <w:numPr>
        <w:ilvl w:val="4"/>
        <w:numId w:val="2"/>
      </w:num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1825B3"/>
    <w:pPr>
      <w:numPr>
        <w:ilvl w:val="5"/>
        <w:numId w:val="2"/>
      </w:num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1825B3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1825B3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1825B3"/>
    <w:pPr>
      <w:numPr>
        <w:ilvl w:val="8"/>
        <w:numId w:val="2"/>
      </w:num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3A22"/>
    <w:pPr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Cmsor1Char">
    <w:name w:val="Címsor 1 Char"/>
    <w:basedOn w:val="Bekezdsalapbettpusa"/>
    <w:link w:val="Cmsor1"/>
    <w:uiPriority w:val="9"/>
    <w:rsid w:val="001825B3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Cmsor2Char">
    <w:name w:val="Címsor 2 Char"/>
    <w:basedOn w:val="Bekezdsalapbettpusa"/>
    <w:link w:val="Cmsor2"/>
    <w:uiPriority w:val="9"/>
    <w:rsid w:val="001825B3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customStyle="1" w:styleId="Cmsor3Char">
    <w:name w:val="Címsor 3 Char"/>
    <w:basedOn w:val="Bekezdsalapbettpusa"/>
    <w:link w:val="Cmsor3"/>
    <w:uiPriority w:val="9"/>
    <w:rsid w:val="001825B3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Cmsor4Char">
    <w:name w:val="Címsor 4 Char"/>
    <w:basedOn w:val="Bekezdsalapbettpusa"/>
    <w:link w:val="Cmsor4"/>
    <w:uiPriority w:val="9"/>
    <w:rsid w:val="001825B3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Cmsor5Char">
    <w:name w:val="Címsor 5 Char"/>
    <w:basedOn w:val="Bekezdsalapbettpusa"/>
    <w:link w:val="Cmsor5"/>
    <w:uiPriority w:val="9"/>
    <w:rsid w:val="001825B3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Cmsor6Char">
    <w:name w:val="Címsor 6 Char"/>
    <w:basedOn w:val="Bekezdsalapbettpusa"/>
    <w:link w:val="Cmsor6"/>
    <w:uiPriority w:val="9"/>
    <w:rsid w:val="001825B3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Cmsor7Char">
    <w:name w:val="Címsor 7 Char"/>
    <w:basedOn w:val="Bekezdsalapbettpusa"/>
    <w:link w:val="Cmsor7"/>
    <w:uiPriority w:val="9"/>
    <w:rsid w:val="001825B3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Cmsor8Char">
    <w:name w:val="Címsor 8 Char"/>
    <w:basedOn w:val="Bekezdsalapbettpusa"/>
    <w:link w:val="Cmsor8"/>
    <w:uiPriority w:val="9"/>
    <w:rsid w:val="001825B3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Cmsor9Char">
    <w:name w:val="Címsor 9 Char"/>
    <w:basedOn w:val="Bekezdsalapbettpusa"/>
    <w:link w:val="Cmsor9"/>
    <w:uiPriority w:val="9"/>
    <w:rsid w:val="001825B3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styleId="NormlWeb">
    <w:name w:val="Normal (Web)"/>
    <w:basedOn w:val="Norml"/>
    <w:uiPriority w:val="99"/>
    <w:semiHidden/>
    <w:unhideWhenUsed/>
    <w:rsid w:val="004F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DF2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F25E7"/>
  </w:style>
  <w:style w:type="paragraph" w:styleId="llb">
    <w:name w:val="footer"/>
    <w:basedOn w:val="Norml"/>
    <w:link w:val="llbChar"/>
    <w:uiPriority w:val="99"/>
    <w:unhideWhenUsed/>
    <w:rsid w:val="00DF2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2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Kolossváry Ivett</dc:creator>
  <cp:lastModifiedBy>DruczaA</cp:lastModifiedBy>
  <cp:revision>2</cp:revision>
  <cp:lastPrinted>2012-03-27T12:46:00Z</cp:lastPrinted>
  <dcterms:created xsi:type="dcterms:W3CDTF">2012-03-29T14:49:00Z</dcterms:created>
  <dcterms:modified xsi:type="dcterms:W3CDTF">2012-03-29T14:49:00Z</dcterms:modified>
</cp:coreProperties>
</file>