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7" w:rsidRDefault="00D170C7" w:rsidP="00D170C7">
      <w:pPr>
        <w:jc w:val="both"/>
      </w:pPr>
    </w:p>
    <w:p w:rsidR="00D170C7" w:rsidRDefault="00D170C7" w:rsidP="00D170C7">
      <w:pPr>
        <w:jc w:val="both"/>
      </w:pPr>
      <w:r>
        <w:t xml:space="preserve">A Kormány a rehabilitációs hatóság létrehozásáról szóló 1502/2011. (XII. 29.) Korm. határozat (a továbbiakban: Korm. határozat) elfogadásával döntött arról, hogy </w:t>
      </w:r>
      <w:r w:rsidRPr="00132557">
        <w:rPr>
          <w:b/>
        </w:rPr>
        <w:t>2012. július</w:t>
      </w:r>
      <w:r>
        <w:t xml:space="preserve"> </w:t>
      </w:r>
      <w:r w:rsidRPr="00132557">
        <w:rPr>
          <w:b/>
        </w:rPr>
        <w:t>1-jétől</w:t>
      </w:r>
      <w:r>
        <w:t xml:space="preserve"> a megváltozott munkaképességű személyek ellátásaival kapcsolatos valamennyi feladatot a kormányhivatalok </w:t>
      </w:r>
      <w:r w:rsidRPr="00132557">
        <w:rPr>
          <w:b/>
        </w:rPr>
        <w:t>önálló szakigazgatási szerveként</w:t>
      </w:r>
      <w:r>
        <w:t xml:space="preserve"> működő </w:t>
      </w:r>
      <w:r w:rsidRPr="00F471B9">
        <w:rPr>
          <w:b/>
        </w:rPr>
        <w:t>rehabilitációs hatóság</w:t>
      </w:r>
      <w:r>
        <w:t xml:space="preserve"> fogja ellátni. A Korm. határozat értelmében a Kormány elrendeli, hogy a megváltozott munkaképességű személyek számára kialakítandó ellátórendszer, valamint a foglalkoztatás központú rehabilitáció szervezeti hátterének megteremtése érdekében 2012. július 1-jével a fővárosi és megyei kormányhivatalok szakigazgatási szerveként önálló rehabilitációs hatóságot kell létrehozni. Jelen előterjesztés e feladat végrehajtását szolgálja. Az előterjesztés mellékletét képező kormányrendelet tervezete egyrészt meghatározza a </w:t>
      </w:r>
      <w:r w:rsidRPr="008D3745">
        <w:t xml:space="preserve">Nemzeti Rehabilitációs és Szociális Hivatal, valamint a rehabilitációs </w:t>
      </w:r>
      <w:r>
        <w:t>szakigazgatási szervek jogállásával, kijelölésével, irányításával, szervezetével és feladataival kapcsolatos rendelkezéseket, másrészt rögzíti az alapvető eljárási szabályokat.</w:t>
      </w:r>
    </w:p>
    <w:p w:rsidR="00D85691" w:rsidRPr="00D170C7" w:rsidRDefault="00D85691">
      <w:r>
        <w:rPr>
          <w:i/>
        </w:rPr>
        <w:br w:type="page"/>
      </w:r>
    </w:p>
    <w:p w:rsidR="00863A4C" w:rsidRPr="00E608A8" w:rsidRDefault="00863A4C" w:rsidP="00D24F0B">
      <w:pPr>
        <w:tabs>
          <w:tab w:val="left" w:pos="540"/>
          <w:tab w:val="left" w:pos="567"/>
        </w:tabs>
        <w:jc w:val="center"/>
        <w:rPr>
          <w:b/>
        </w:rPr>
      </w:pPr>
    </w:p>
    <w:p w:rsidR="00863A4C" w:rsidRPr="00E608A8" w:rsidRDefault="00863A4C" w:rsidP="00D24F0B">
      <w:pPr>
        <w:tabs>
          <w:tab w:val="left" w:pos="540"/>
          <w:tab w:val="left" w:pos="567"/>
        </w:tabs>
        <w:jc w:val="center"/>
        <w:rPr>
          <w:b/>
        </w:rPr>
      </w:pPr>
      <w:r w:rsidRPr="00E608A8">
        <w:rPr>
          <w:b/>
        </w:rPr>
        <w:t xml:space="preserve">A Kormány </w:t>
      </w:r>
    </w:p>
    <w:p w:rsidR="00863A4C" w:rsidRPr="00E608A8" w:rsidRDefault="00863A4C" w:rsidP="00D24F0B">
      <w:pPr>
        <w:tabs>
          <w:tab w:val="left" w:pos="540"/>
          <w:tab w:val="left" w:pos="567"/>
        </w:tabs>
        <w:jc w:val="center"/>
        <w:rPr>
          <w:b/>
        </w:rPr>
      </w:pPr>
    </w:p>
    <w:p w:rsidR="00863A4C" w:rsidRPr="00E608A8" w:rsidRDefault="00863A4C" w:rsidP="00D24F0B">
      <w:pPr>
        <w:tabs>
          <w:tab w:val="left" w:pos="540"/>
          <w:tab w:val="left" w:pos="567"/>
        </w:tabs>
        <w:jc w:val="center"/>
        <w:rPr>
          <w:b/>
        </w:rPr>
      </w:pPr>
      <w:r w:rsidRPr="00E608A8">
        <w:rPr>
          <w:b/>
        </w:rPr>
        <w:t>...../201</w:t>
      </w:r>
      <w:r>
        <w:rPr>
          <w:b/>
        </w:rPr>
        <w:t>2</w:t>
      </w:r>
      <w:r w:rsidRPr="00E608A8">
        <w:rPr>
          <w:b/>
        </w:rPr>
        <w:t>. (......) Korm.</w:t>
      </w:r>
    </w:p>
    <w:p w:rsidR="00863A4C" w:rsidRPr="00E608A8" w:rsidRDefault="00863A4C" w:rsidP="00D24F0B">
      <w:pPr>
        <w:tabs>
          <w:tab w:val="left" w:pos="540"/>
          <w:tab w:val="left" w:pos="567"/>
        </w:tabs>
        <w:jc w:val="center"/>
        <w:rPr>
          <w:b/>
        </w:rPr>
      </w:pPr>
    </w:p>
    <w:p w:rsidR="00863A4C" w:rsidRPr="006274CE" w:rsidRDefault="00863A4C" w:rsidP="00D24F0B">
      <w:pPr>
        <w:tabs>
          <w:tab w:val="left" w:pos="540"/>
          <w:tab w:val="left" w:pos="567"/>
        </w:tabs>
        <w:jc w:val="center"/>
        <w:rPr>
          <w:rFonts w:ascii="Times New Roman félkövér" w:hAnsi="Times New Roman félkövér"/>
          <w:b/>
          <w:spacing w:val="60"/>
        </w:rPr>
      </w:pPr>
      <w:proofErr w:type="gramStart"/>
      <w:r w:rsidRPr="006274CE">
        <w:rPr>
          <w:rFonts w:ascii="Times New Roman félkövér" w:hAnsi="Times New Roman félkövér"/>
          <w:b/>
          <w:spacing w:val="60"/>
        </w:rPr>
        <w:t>rendelete</w:t>
      </w:r>
      <w:proofErr w:type="gramEnd"/>
    </w:p>
    <w:p w:rsidR="00863A4C" w:rsidRPr="00E608A8" w:rsidRDefault="00863A4C" w:rsidP="00D24F0B">
      <w:pPr>
        <w:rPr>
          <w:b/>
        </w:rPr>
      </w:pPr>
    </w:p>
    <w:p w:rsidR="00863A4C" w:rsidRPr="00A03C33" w:rsidRDefault="00863A4C" w:rsidP="00A03C33">
      <w:pPr>
        <w:jc w:val="center"/>
        <w:rPr>
          <w:b/>
          <w:bCs/>
        </w:rPr>
      </w:pPr>
      <w:proofErr w:type="gramStart"/>
      <w:r w:rsidRPr="00A03C33">
        <w:rPr>
          <w:b/>
          <w:bCs/>
        </w:rPr>
        <w:t>a</w:t>
      </w:r>
      <w:proofErr w:type="gramEnd"/>
      <w:r w:rsidRPr="00A03C33">
        <w:rPr>
          <w:b/>
          <w:bCs/>
        </w:rPr>
        <w:t xml:space="preserve"> Nemzeti Rehabilitációs és Szociális Hivatalról, valamint a szakmai irányítása alá tartozó rehabilitációs szakigazgatási szerv feladat- és hatásköréréről</w:t>
      </w:r>
    </w:p>
    <w:p w:rsidR="00863A4C" w:rsidRDefault="00863A4C" w:rsidP="00D24F0B">
      <w:pPr>
        <w:pStyle w:val="Bek2"/>
      </w:pPr>
      <w:r>
        <w:t xml:space="preserve">A Kormány </w:t>
      </w:r>
    </w:p>
    <w:p w:rsidR="00863A4C" w:rsidRPr="004E7E19" w:rsidRDefault="00863A4C" w:rsidP="004E7E19">
      <w:pPr>
        <w:pStyle w:val="Bek2"/>
      </w:pPr>
      <w:proofErr w:type="gramStart"/>
      <w:r>
        <w:t>az</w:t>
      </w:r>
      <w:proofErr w:type="gramEnd"/>
      <w:r>
        <w:t xml:space="preserve"> 1. § </w:t>
      </w:r>
      <w:r>
        <w:rPr>
          <w:i/>
        </w:rPr>
        <w:t xml:space="preserve">a) </w:t>
      </w:r>
      <w:r>
        <w:t xml:space="preserve">és </w:t>
      </w:r>
      <w:r>
        <w:rPr>
          <w:i/>
        </w:rPr>
        <w:t xml:space="preserve">b) </w:t>
      </w:r>
      <w:r>
        <w:t xml:space="preserve">pontja, 1. § </w:t>
      </w:r>
      <w:r>
        <w:rPr>
          <w:i/>
        </w:rPr>
        <w:t xml:space="preserve">c) </w:t>
      </w:r>
      <w:r>
        <w:t xml:space="preserve">pont </w:t>
      </w:r>
      <w:r>
        <w:rPr>
          <w:i/>
        </w:rPr>
        <w:t xml:space="preserve">cd) </w:t>
      </w:r>
      <w:r>
        <w:t xml:space="preserve">alpontja tekintetében </w:t>
      </w:r>
      <w:r w:rsidRPr="004F765D">
        <w:t xml:space="preserve">a megváltozott munkaképességű személyek ellátásairól és egyes törvények módosításáról </w:t>
      </w:r>
      <w:r>
        <w:t xml:space="preserve">szóló 2011. évi CXCI. törvény </w:t>
      </w:r>
      <w:r w:rsidRPr="004E7E19">
        <w:t>28. § (2) bekezdésében,</w:t>
      </w:r>
    </w:p>
    <w:p w:rsidR="00863A4C" w:rsidRDefault="00863A4C" w:rsidP="00A03C33">
      <w:pPr>
        <w:pStyle w:val="Bek2"/>
      </w:pPr>
      <w:proofErr w:type="gramStart"/>
      <w:r>
        <w:t>az</w:t>
      </w:r>
      <w:proofErr w:type="gramEnd"/>
      <w:r>
        <w:t xml:space="preserve"> 1. § </w:t>
      </w:r>
      <w:r>
        <w:rPr>
          <w:i/>
        </w:rPr>
        <w:t xml:space="preserve">c) </w:t>
      </w:r>
      <w:r>
        <w:t xml:space="preserve">pont </w:t>
      </w:r>
      <w:proofErr w:type="spellStart"/>
      <w:r>
        <w:rPr>
          <w:i/>
        </w:rPr>
        <w:t>ca</w:t>
      </w:r>
      <w:proofErr w:type="spellEnd"/>
      <w:r>
        <w:rPr>
          <w:i/>
        </w:rPr>
        <w:t>)</w:t>
      </w:r>
      <w:r>
        <w:t xml:space="preserve"> és </w:t>
      </w:r>
      <w:proofErr w:type="spellStart"/>
      <w:r>
        <w:rPr>
          <w:i/>
        </w:rPr>
        <w:t>cb</w:t>
      </w:r>
      <w:proofErr w:type="spellEnd"/>
      <w:r>
        <w:rPr>
          <w:i/>
        </w:rPr>
        <w:t xml:space="preserve">) </w:t>
      </w:r>
      <w:r>
        <w:t xml:space="preserve">alpontja tekintetében a gyermekek védelméről és a gyámügyi igazgatásról szóló 1997. évi XXXI. törvény 162. § (1) bekezdés </w:t>
      </w:r>
      <w:r w:rsidRPr="00674051">
        <w:rPr>
          <w:i/>
        </w:rPr>
        <w:t>f)</w:t>
      </w:r>
      <w:r>
        <w:t xml:space="preserve"> pontjában,</w:t>
      </w:r>
    </w:p>
    <w:p w:rsidR="00863A4C" w:rsidRDefault="00863A4C" w:rsidP="00A03C33">
      <w:pPr>
        <w:pStyle w:val="Bek2"/>
      </w:pPr>
      <w:proofErr w:type="gramStart"/>
      <w:r>
        <w:t>az</w:t>
      </w:r>
      <w:proofErr w:type="gramEnd"/>
      <w:r>
        <w:t xml:space="preserve"> 1. § </w:t>
      </w:r>
      <w:r>
        <w:rPr>
          <w:i/>
        </w:rPr>
        <w:t xml:space="preserve">c) </w:t>
      </w:r>
      <w:r>
        <w:t xml:space="preserve">pont </w:t>
      </w:r>
      <w:proofErr w:type="spellStart"/>
      <w:r>
        <w:rPr>
          <w:i/>
        </w:rPr>
        <w:t>cc</w:t>
      </w:r>
      <w:proofErr w:type="spellEnd"/>
      <w:r>
        <w:rPr>
          <w:i/>
        </w:rPr>
        <w:t xml:space="preserve">) </w:t>
      </w:r>
      <w:r>
        <w:t xml:space="preserve">alpontja tekintetében a magyar jelnyelvről és a magyar jelnyelv használatáról szóló 2009. évi CXXV. törvény 31. § (6) bekezdés </w:t>
      </w:r>
      <w:r w:rsidRPr="00674051">
        <w:rPr>
          <w:i/>
        </w:rPr>
        <w:t>a)</w:t>
      </w:r>
      <w:r>
        <w:t xml:space="preserve"> pontjában,</w:t>
      </w:r>
    </w:p>
    <w:p w:rsidR="00863A4C" w:rsidRDefault="00863A4C" w:rsidP="00A03C33">
      <w:pPr>
        <w:pStyle w:val="Bek2"/>
      </w:pPr>
      <w:proofErr w:type="gramStart"/>
      <w:r>
        <w:t>az</w:t>
      </w:r>
      <w:proofErr w:type="gramEnd"/>
      <w:r>
        <w:t xml:space="preserve"> 1. § </w:t>
      </w:r>
      <w:r>
        <w:rPr>
          <w:i/>
        </w:rPr>
        <w:t xml:space="preserve">d) </w:t>
      </w:r>
      <w:r>
        <w:t xml:space="preserve">pontja tekintetében a szociális igazgatásról és szociális ellátásokról szóló 1993. évi III. törvény 132. § (1) bekezdés </w:t>
      </w:r>
      <w:r w:rsidRPr="001A54DE">
        <w:rPr>
          <w:i/>
        </w:rPr>
        <w:t>n)</w:t>
      </w:r>
      <w:r>
        <w:t xml:space="preserve"> pontjában,</w:t>
      </w:r>
    </w:p>
    <w:p w:rsidR="00863A4C" w:rsidRPr="0067636D" w:rsidRDefault="00863A4C" w:rsidP="00A03C33">
      <w:pPr>
        <w:pStyle w:val="Bek2"/>
      </w:pPr>
      <w:proofErr w:type="gramStart"/>
      <w:r>
        <w:t>az</w:t>
      </w:r>
      <w:proofErr w:type="gramEnd"/>
      <w:r>
        <w:t xml:space="preserve"> 1. § </w:t>
      </w:r>
      <w:r w:rsidRPr="0067636D">
        <w:rPr>
          <w:i/>
        </w:rPr>
        <w:t>e)</w:t>
      </w:r>
      <w:r>
        <w:rPr>
          <w:i/>
        </w:rPr>
        <w:t xml:space="preserve"> </w:t>
      </w:r>
      <w:r>
        <w:t>pontja tekintetében a gyermekek védelméről és a gyámügyi igazgatásról szóló 1997. évi XXXI. törvény</w:t>
      </w:r>
      <w:r w:rsidRPr="0067636D" w:rsidDel="008866F5">
        <w:t xml:space="preserve"> </w:t>
      </w:r>
      <w:r w:rsidRPr="0067636D">
        <w:t xml:space="preserve">162. § (1) bekezdés </w:t>
      </w:r>
      <w:r w:rsidRPr="001A54DE">
        <w:rPr>
          <w:i/>
        </w:rPr>
        <w:t>o)</w:t>
      </w:r>
      <w:r w:rsidRPr="0067636D">
        <w:t xml:space="preserve"> pontjában</w:t>
      </w:r>
      <w:r>
        <w:t>,</w:t>
      </w:r>
    </w:p>
    <w:p w:rsidR="00863A4C" w:rsidRDefault="00863A4C" w:rsidP="00D24F0B">
      <w:pPr>
        <w:pStyle w:val="Bek2"/>
      </w:pPr>
      <w:proofErr w:type="gramStart"/>
      <w:r>
        <w:t>az</w:t>
      </w:r>
      <w:proofErr w:type="gramEnd"/>
      <w:r>
        <w:t xml:space="preserve">. 1. § </w:t>
      </w:r>
      <w:r>
        <w:rPr>
          <w:i/>
        </w:rPr>
        <w:t xml:space="preserve">f) </w:t>
      </w:r>
      <w:r>
        <w:t xml:space="preserve">pontja a </w:t>
      </w:r>
      <w:r w:rsidRPr="002D6203">
        <w:t>közigazgatási hatósági eljárás és szolgáltatás általános szabályairól szóló 2004. évi CXL. törvény 174/</w:t>
      </w:r>
      <w:proofErr w:type="gramStart"/>
      <w:r w:rsidRPr="002D6203">
        <w:t>A</w:t>
      </w:r>
      <w:proofErr w:type="gramEnd"/>
      <w:r w:rsidRPr="002D6203">
        <w:t xml:space="preserve">. § (1) bekezdés </w:t>
      </w:r>
      <w:r w:rsidRPr="002D6203">
        <w:rPr>
          <w:i/>
        </w:rPr>
        <w:t>a)</w:t>
      </w:r>
      <w:r w:rsidRPr="002D6203">
        <w:t xml:space="preserve"> pontjában</w:t>
      </w:r>
      <w:r>
        <w:t>,</w:t>
      </w:r>
    </w:p>
    <w:p w:rsidR="00863A4C" w:rsidRDefault="00863A4C" w:rsidP="000504B2">
      <w:pPr>
        <w:pStyle w:val="Bek2"/>
      </w:pPr>
      <w:proofErr w:type="gramStart"/>
      <w:r>
        <w:t>a</w:t>
      </w:r>
      <w:proofErr w:type="gramEnd"/>
      <w:r>
        <w:t xml:space="preserve"> 26. § tekintetében a hadigondozásról szóló 1994. évi XLV. törvény 28. § </w:t>
      </w:r>
      <w:r>
        <w:rPr>
          <w:i/>
        </w:rPr>
        <w:t xml:space="preserve">a) </w:t>
      </w:r>
      <w:r>
        <w:t>pontjában,</w:t>
      </w:r>
    </w:p>
    <w:p w:rsidR="00863A4C" w:rsidRPr="00E46890" w:rsidRDefault="00863A4C" w:rsidP="00F31154">
      <w:pPr>
        <w:pStyle w:val="Bek2"/>
      </w:pPr>
      <w:proofErr w:type="gramStart"/>
      <w:r>
        <w:t>a</w:t>
      </w:r>
      <w:proofErr w:type="gramEnd"/>
      <w:r>
        <w:t xml:space="preserve"> 27. § tekintetében </w:t>
      </w:r>
      <w:r w:rsidRPr="00E46890">
        <w:t xml:space="preserve">a kötelező egészségbiztosítás ellátásairól szóló 1997. évi LXXXIII. törvény 83. § (2) bekezdés </w:t>
      </w:r>
      <w:r w:rsidRPr="00F31154">
        <w:rPr>
          <w:i/>
        </w:rPr>
        <w:t>b)</w:t>
      </w:r>
      <w:r w:rsidRPr="00E46890">
        <w:t xml:space="preserve"> pontjában,</w:t>
      </w:r>
    </w:p>
    <w:p w:rsidR="00863A4C" w:rsidRPr="00D578F4" w:rsidRDefault="00863A4C" w:rsidP="00D578F4">
      <w:pPr>
        <w:pStyle w:val="Bek2"/>
      </w:pPr>
      <w:proofErr w:type="gramStart"/>
      <w:r>
        <w:t>a</w:t>
      </w:r>
      <w:proofErr w:type="gramEnd"/>
      <w:r>
        <w:t xml:space="preserve"> 29. § tekintetében </w:t>
      </w:r>
      <w:r w:rsidRPr="00D578F4">
        <w:t>a társadalombiztosítási nyugellátásról szóló 1997. évi LXXXI.</w:t>
      </w:r>
      <w:r>
        <w:t xml:space="preserve"> törvény 101. § (1) bekezdés </w:t>
      </w:r>
      <w:r w:rsidRPr="0082327F">
        <w:rPr>
          <w:i/>
        </w:rPr>
        <w:t>c)</w:t>
      </w:r>
      <w:r w:rsidRPr="00D578F4">
        <w:t xml:space="preserve"> pontjában, valamint a közigazgatási hatósági eljárás és szolgáltatás általános szabályairól szóló 2004. évi CXL. törvény 174/</w:t>
      </w:r>
      <w:proofErr w:type="gramStart"/>
      <w:r w:rsidRPr="00D578F4">
        <w:t>A</w:t>
      </w:r>
      <w:proofErr w:type="gramEnd"/>
      <w:r w:rsidRPr="00D578F4">
        <w:t xml:space="preserve">. § (1) bekezdés </w:t>
      </w:r>
      <w:r w:rsidRPr="0082327F">
        <w:rPr>
          <w:i/>
        </w:rPr>
        <w:t>a)</w:t>
      </w:r>
      <w:r w:rsidRPr="00D578F4">
        <w:t xml:space="preserve"> pontjában,</w:t>
      </w:r>
    </w:p>
    <w:p w:rsidR="00863A4C" w:rsidRPr="002C42ED" w:rsidRDefault="00863A4C" w:rsidP="002C42ED">
      <w:pPr>
        <w:pStyle w:val="Bek2"/>
      </w:pPr>
      <w:proofErr w:type="gramStart"/>
      <w:r>
        <w:t>a</w:t>
      </w:r>
      <w:proofErr w:type="gramEnd"/>
      <w:r>
        <w:t xml:space="preserve"> 30. § tekintetében a</w:t>
      </w:r>
      <w:r w:rsidRPr="002C42ED">
        <w:t xml:space="preserve"> kötelező egészségbiztosítás ellátásairól szóló 1997. évi LXXXIII. törvény </w:t>
      </w:r>
      <w:r>
        <w:t>83. §</w:t>
      </w:r>
      <w:proofErr w:type="spellStart"/>
      <w:r>
        <w:t>-ának</w:t>
      </w:r>
      <w:proofErr w:type="spellEnd"/>
      <w:r>
        <w:t xml:space="preserve"> (2) bekezdés </w:t>
      </w:r>
      <w:r>
        <w:rPr>
          <w:i/>
        </w:rPr>
        <w:t xml:space="preserve">e) </w:t>
      </w:r>
      <w:r>
        <w:t>pontjában,</w:t>
      </w:r>
    </w:p>
    <w:p w:rsidR="00863A4C" w:rsidRPr="002C42ED" w:rsidRDefault="00863A4C" w:rsidP="001A54DE">
      <w:pPr>
        <w:pStyle w:val="Bek2"/>
      </w:pPr>
      <w:proofErr w:type="gramStart"/>
      <w:r>
        <w:t>a</w:t>
      </w:r>
      <w:proofErr w:type="gramEnd"/>
      <w:r>
        <w:t xml:space="preserve"> 31. § tekintetében </w:t>
      </w:r>
      <w:r w:rsidRPr="002C42ED">
        <w:t xml:space="preserve">a fogyatékos személyek jogairól és esélyegyenlőségük biztosításáról szóló 1998. évi XXVI. törvény 30. § (1) bekezdésének </w:t>
      </w:r>
      <w:r w:rsidRPr="002C42ED">
        <w:rPr>
          <w:i/>
        </w:rPr>
        <w:t>a)</w:t>
      </w:r>
      <w:r w:rsidRPr="002C42ED">
        <w:t xml:space="preserve"> </w:t>
      </w:r>
      <w:r>
        <w:t>pontjában,</w:t>
      </w:r>
    </w:p>
    <w:p w:rsidR="00863A4C" w:rsidRDefault="00863A4C" w:rsidP="001A54DE">
      <w:pPr>
        <w:pStyle w:val="Bek2"/>
      </w:pPr>
      <w:proofErr w:type="gramStart"/>
      <w:r>
        <w:t>a</w:t>
      </w:r>
      <w:proofErr w:type="gramEnd"/>
      <w:r>
        <w:t xml:space="preserve"> 34. § tekintetében a közúti közlekedési nyilvántartásról szóló 1999. évi LXXXIV. törvény 40. §</w:t>
      </w:r>
      <w:proofErr w:type="spellStart"/>
      <w:r>
        <w:t>-ában</w:t>
      </w:r>
      <w:proofErr w:type="spellEnd"/>
      <w:r>
        <w:t>,</w:t>
      </w:r>
    </w:p>
    <w:p w:rsidR="00863A4C" w:rsidRDefault="00863A4C" w:rsidP="00BC3BE8">
      <w:pPr>
        <w:pStyle w:val="Bek2"/>
      </w:pPr>
      <w:proofErr w:type="gramStart"/>
      <w:r>
        <w:lastRenderedPageBreak/>
        <w:t>a</w:t>
      </w:r>
      <w:proofErr w:type="gramEnd"/>
      <w:r>
        <w:t xml:space="preserve"> 35. § tekintetében a szociális igazgatásról és szociális ellátásokról szóló 1993. évi III. törvény 132. § (1) bekezdés </w:t>
      </w:r>
      <w:r>
        <w:rPr>
          <w:i/>
        </w:rPr>
        <w:t>d</w:t>
      </w:r>
      <w:r w:rsidRPr="001A54DE">
        <w:rPr>
          <w:i/>
        </w:rPr>
        <w:t>)</w:t>
      </w:r>
      <w:r>
        <w:t xml:space="preserve"> pontjában,</w:t>
      </w:r>
    </w:p>
    <w:p w:rsidR="00863A4C" w:rsidRPr="00BC3BE8" w:rsidRDefault="00863A4C" w:rsidP="00BC3BE8">
      <w:pPr>
        <w:pStyle w:val="Bek2"/>
      </w:pPr>
      <w:proofErr w:type="gramStart"/>
      <w:r>
        <w:t>a</w:t>
      </w:r>
      <w:proofErr w:type="gramEnd"/>
      <w:r>
        <w:t xml:space="preserve"> 36. § tekintetében </w:t>
      </w:r>
      <w:r w:rsidRPr="00BC3BE8">
        <w:t xml:space="preserve">a felsőoktatásról szóló 2005. évi CXXXIX. törvény 153. § (1) bekezdés </w:t>
      </w:r>
      <w:r>
        <w:t>11. pontjában,</w:t>
      </w:r>
    </w:p>
    <w:p w:rsidR="00863A4C" w:rsidRPr="00465DD1" w:rsidRDefault="00863A4C" w:rsidP="001A54DE">
      <w:pPr>
        <w:pStyle w:val="Bek2"/>
      </w:pPr>
      <w:proofErr w:type="gramStart"/>
      <w:r>
        <w:t>a</w:t>
      </w:r>
      <w:proofErr w:type="gramEnd"/>
      <w:r>
        <w:t xml:space="preserve"> 38. § tekintetében </w:t>
      </w:r>
      <w:r w:rsidRPr="00465DD1">
        <w:t xml:space="preserve">a villamos energiáról szóló 2007. évi LXXXVI. törvény 170. § (1) bekezdés </w:t>
      </w:r>
      <w:r>
        <w:t>34</w:t>
      </w:r>
      <w:r w:rsidRPr="00465DD1">
        <w:t>. pontj</w:t>
      </w:r>
      <w:r>
        <w:t>ában,</w:t>
      </w:r>
    </w:p>
    <w:p w:rsidR="00863A4C" w:rsidRDefault="00863A4C" w:rsidP="00465DD1">
      <w:pPr>
        <w:pStyle w:val="Bek2"/>
      </w:pPr>
      <w:proofErr w:type="gramStart"/>
      <w:r>
        <w:t>a</w:t>
      </w:r>
      <w:proofErr w:type="gramEnd"/>
      <w:r>
        <w:t xml:space="preserve"> 39. § tekintetében a szociális igazgatásról és szociális ellátásokról szóló 1993. évi III. törvény</w:t>
      </w:r>
      <w:r w:rsidDel="008866F5">
        <w:t xml:space="preserve"> </w:t>
      </w:r>
      <w:r>
        <w:t xml:space="preserve">132. § (1) bekezdés </w:t>
      </w:r>
      <w:r>
        <w:rPr>
          <w:i/>
        </w:rPr>
        <w:t>q</w:t>
      </w:r>
      <w:r w:rsidRPr="001A54DE">
        <w:rPr>
          <w:i/>
        </w:rPr>
        <w:t>)</w:t>
      </w:r>
      <w:r>
        <w:t xml:space="preserve"> pontjában,</w:t>
      </w:r>
    </w:p>
    <w:p w:rsidR="00863A4C" w:rsidRDefault="00863A4C" w:rsidP="000214F4">
      <w:pPr>
        <w:pStyle w:val="Bek2"/>
      </w:pPr>
      <w:proofErr w:type="gramStart"/>
      <w:r>
        <w:t>a</w:t>
      </w:r>
      <w:proofErr w:type="gramEnd"/>
      <w:r>
        <w:t xml:space="preserve"> 40. § tekintetében a szociális igazgatásról és szociális ellátásokról szóló 1993. évi III. törvény 132. § (1) bekezdés </w:t>
      </w:r>
      <w:r>
        <w:rPr>
          <w:i/>
        </w:rPr>
        <w:t>r</w:t>
      </w:r>
      <w:r w:rsidRPr="001A54DE">
        <w:rPr>
          <w:i/>
        </w:rPr>
        <w:t>)</w:t>
      </w:r>
      <w:r>
        <w:t xml:space="preserve"> pontjában,</w:t>
      </w:r>
    </w:p>
    <w:p w:rsidR="00863A4C" w:rsidRPr="00C03880" w:rsidRDefault="00863A4C" w:rsidP="001A54DE">
      <w:pPr>
        <w:pStyle w:val="Bek2"/>
      </w:pPr>
      <w:proofErr w:type="gramStart"/>
      <w:r>
        <w:t>a</w:t>
      </w:r>
      <w:proofErr w:type="gramEnd"/>
      <w:r>
        <w:t xml:space="preserve"> 41. § tekintetében </w:t>
      </w:r>
      <w:r w:rsidRPr="00C03880">
        <w:t xml:space="preserve">a földgázellátásról szóló 2008. évi XL. törvény 132. § </w:t>
      </w:r>
      <w:r>
        <w:t>26</w:t>
      </w:r>
      <w:r w:rsidRPr="00C03880">
        <w:t>. pontjában,</w:t>
      </w:r>
    </w:p>
    <w:p w:rsidR="00863A4C" w:rsidRPr="00C03880" w:rsidRDefault="00863A4C" w:rsidP="001A54DE">
      <w:pPr>
        <w:pStyle w:val="Bek2"/>
      </w:pPr>
      <w:proofErr w:type="gramStart"/>
      <w:r>
        <w:t>a</w:t>
      </w:r>
      <w:proofErr w:type="gramEnd"/>
      <w:r>
        <w:t xml:space="preserve"> 42. § tekintetében </w:t>
      </w:r>
      <w:r w:rsidRPr="00C03880">
        <w:t>a fővárosi és megyei kormányhivatalokról, valamint a fővárosi és megyei kormányhivatalok kialakításával és a területi integrációval összefüggő törvénymódosításokról szóló 2010. évi CXXVI. törv</w:t>
      </w:r>
      <w:r>
        <w:t xml:space="preserve">ény 21. § </w:t>
      </w:r>
      <w:r w:rsidRPr="00D62DB0">
        <w:rPr>
          <w:i/>
        </w:rPr>
        <w:t>a)</w:t>
      </w:r>
      <w:r>
        <w:t xml:space="preserve"> és </w:t>
      </w:r>
      <w:r w:rsidRPr="00D62DB0">
        <w:rPr>
          <w:i/>
        </w:rPr>
        <w:t>b)</w:t>
      </w:r>
      <w:r>
        <w:t xml:space="preserve"> pontjában,</w:t>
      </w:r>
    </w:p>
    <w:p w:rsidR="00863A4C" w:rsidRDefault="00863A4C" w:rsidP="004E7E19">
      <w:pPr>
        <w:pStyle w:val="Bek2"/>
      </w:pPr>
      <w:proofErr w:type="gramStart"/>
      <w:r>
        <w:t>a</w:t>
      </w:r>
      <w:proofErr w:type="gramEnd"/>
      <w:r>
        <w:t xml:space="preserve"> 45. § tekintetében </w:t>
      </w:r>
      <w:r w:rsidRPr="004E7E19">
        <w:t>a foglalkoztatás elősegítéséről és a munkanélküliek ellátásáról szóló 1991. évi IV. törvény 47. § (1) bekezdésében</w:t>
      </w:r>
      <w:r>
        <w:t>,</w:t>
      </w:r>
    </w:p>
    <w:p w:rsidR="00863A4C" w:rsidRPr="004E7E19" w:rsidRDefault="00863A4C" w:rsidP="0066405F">
      <w:pPr>
        <w:pStyle w:val="Bek2"/>
      </w:pPr>
      <w:proofErr w:type="gramStart"/>
      <w:r>
        <w:t>a</w:t>
      </w:r>
      <w:proofErr w:type="gramEnd"/>
      <w:r>
        <w:t xml:space="preserve"> 46. § tekintetében </w:t>
      </w:r>
      <w:r w:rsidRPr="004F765D">
        <w:t xml:space="preserve">a megváltozott munkaképességű személyek ellátásairól és egyes törvények módosításáról </w:t>
      </w:r>
      <w:r>
        <w:t xml:space="preserve">szóló 2011. évi CXCI. törvény </w:t>
      </w:r>
      <w:r w:rsidRPr="004E7E19">
        <w:t xml:space="preserve">28. § (1) bekezdés </w:t>
      </w:r>
      <w:r w:rsidRPr="004E7E19">
        <w:rPr>
          <w:i/>
        </w:rPr>
        <w:t>a)–c)</w:t>
      </w:r>
      <w:r w:rsidRPr="004E7E19">
        <w:t xml:space="preserve"> pontjában és 28. § (2) bekezdésében,</w:t>
      </w:r>
    </w:p>
    <w:p w:rsidR="00863A4C" w:rsidRDefault="00863A4C" w:rsidP="00D24F0B">
      <w:pPr>
        <w:pStyle w:val="Bek2"/>
        <w:ind w:firstLine="0"/>
      </w:pPr>
      <w:proofErr w:type="gramStart"/>
      <w:r w:rsidRPr="008A735A">
        <w:t>kapott</w:t>
      </w:r>
      <w:proofErr w:type="gramEnd"/>
      <w:r w:rsidRPr="008A735A">
        <w:t xml:space="preserve"> felhatalmazás alapján</w:t>
      </w:r>
      <w:r w:rsidRPr="003E5D9C">
        <w:t xml:space="preserve"> </w:t>
      </w:r>
      <w:r w:rsidRPr="00FE403C">
        <w:t>az Alaptörvény 15. cikk (</w:t>
      </w:r>
      <w:r>
        <w:t>1</w:t>
      </w:r>
      <w:r w:rsidRPr="00FE403C">
        <w:t>) bekezdésében meghatározott feladatkörében eljárva</w:t>
      </w:r>
      <w:r>
        <w:t>,</w:t>
      </w:r>
    </w:p>
    <w:p w:rsidR="00863A4C" w:rsidRDefault="00863A4C" w:rsidP="00D24F0B">
      <w:pPr>
        <w:pStyle w:val="Bek2"/>
      </w:pPr>
      <w:proofErr w:type="gramStart"/>
      <w:r>
        <w:t>a</w:t>
      </w:r>
      <w:proofErr w:type="gramEnd"/>
      <w:r>
        <w:t xml:space="preserve"> 2-25. §, a 28. §, a 32. §, a 33. §, a 37. §, a 43. § és a 44. § tekintetében </w:t>
      </w:r>
      <w:r w:rsidRPr="002D6203">
        <w:t xml:space="preserve">az Alaptörvény 15. cikk (3) bekezdésében </w:t>
      </w:r>
      <w:r>
        <w:t>megállapított</w:t>
      </w:r>
      <w:r w:rsidRPr="002D6203">
        <w:t xml:space="preserve"> </w:t>
      </w:r>
      <w:r>
        <w:t xml:space="preserve">eredeti jogalkotói hatáskörében, az Alaptörvény 15. cikk (1) bekezdésében </w:t>
      </w:r>
      <w:r w:rsidRPr="00FE403C">
        <w:t>meghatározott feladatkörében eljárva</w:t>
      </w:r>
    </w:p>
    <w:p w:rsidR="00863A4C" w:rsidRDefault="00863A4C" w:rsidP="00D24F0B">
      <w:pPr>
        <w:pStyle w:val="Bek2"/>
        <w:ind w:firstLine="0"/>
      </w:pPr>
      <w:proofErr w:type="gramStart"/>
      <w:r w:rsidRPr="00FE403C">
        <w:t>a</w:t>
      </w:r>
      <w:proofErr w:type="gramEnd"/>
      <w:r w:rsidRPr="00FE403C">
        <w:t xml:space="preserve"> következőket rendeli el</w:t>
      </w:r>
      <w:r>
        <w:t>:</w:t>
      </w:r>
    </w:p>
    <w:p w:rsidR="00863A4C" w:rsidRDefault="00863A4C" w:rsidP="00770AB1">
      <w:pPr>
        <w:pStyle w:val="Alcmjsz"/>
      </w:pPr>
      <w:r w:rsidRPr="00AA59BA">
        <w:t>A Nemzeti Reh</w:t>
      </w:r>
      <w:r>
        <w:t>abilitációs és Szociális Hivatal, valamint a rehabilitációs szakigazgatási szervek kijelölése</w:t>
      </w:r>
    </w:p>
    <w:p w:rsidR="00863A4C" w:rsidRDefault="00863A4C" w:rsidP="00770AB1">
      <w:pPr>
        <w:pStyle w:val="Paragrafus"/>
      </w:pPr>
      <w:r>
        <w:t>§</w:t>
      </w:r>
    </w:p>
    <w:p w:rsidR="00863A4C" w:rsidRDefault="00863A4C" w:rsidP="00770AB1">
      <w:pPr>
        <w:pStyle w:val="Bek2"/>
      </w:pPr>
      <w:r>
        <w:t>A Kormány</w:t>
      </w:r>
    </w:p>
    <w:p w:rsidR="00863A4C" w:rsidRDefault="00863A4C" w:rsidP="00770AB1">
      <w:pPr>
        <w:pStyle w:val="Pont"/>
      </w:pPr>
      <w:r>
        <w:t xml:space="preserve">az első fokú közigazgatási hatósági eljárásban rehabilitációs hatóságként, </w:t>
      </w:r>
      <w:proofErr w:type="spellStart"/>
      <w:r>
        <w:t>orvosszakértői</w:t>
      </w:r>
      <w:proofErr w:type="spellEnd"/>
      <w:r>
        <w:t>, valamint rehabilitációs szakértői szervként a rehabilitációs szakigazgatási szervet;</w:t>
      </w:r>
    </w:p>
    <w:p w:rsidR="00863A4C" w:rsidRDefault="00863A4C" w:rsidP="00770AB1">
      <w:pPr>
        <w:pStyle w:val="Pont"/>
      </w:pPr>
      <w:r>
        <w:t xml:space="preserve">a másodfokú közigazgatási hatósági eljárásban rehabilitációs hatóságként, </w:t>
      </w:r>
      <w:proofErr w:type="spellStart"/>
      <w:r>
        <w:t>orvosszakértői</w:t>
      </w:r>
      <w:proofErr w:type="spellEnd"/>
      <w:r>
        <w:t xml:space="preserve">, valamint rehabilitációs szakértői szervként a </w:t>
      </w:r>
      <w:r w:rsidRPr="00AA59BA">
        <w:t>Nemzeti Rehabilitációs és Szociális Hivatal</w:t>
      </w:r>
      <w:r>
        <w:t>t</w:t>
      </w:r>
      <w:r w:rsidRPr="00AA59BA">
        <w:t xml:space="preserve"> (a továbbiakban: Hivatal)</w:t>
      </w:r>
      <w:r>
        <w:t>;</w:t>
      </w:r>
    </w:p>
    <w:p w:rsidR="00863A4C" w:rsidRDefault="00863A4C" w:rsidP="00770AB1">
      <w:pPr>
        <w:pStyle w:val="Pont"/>
      </w:pPr>
      <w:r>
        <w:lastRenderedPageBreak/>
        <w:t>a szolgáltatási tevékenység megkezdésének és folytatásának általános szabályairól szóló 2009. évi LXXVI. törvény szerinti szolgáltatás felügyeletét ellátó hatóságként</w:t>
      </w:r>
    </w:p>
    <w:p w:rsidR="00863A4C" w:rsidRDefault="00863A4C" w:rsidP="00770AB1">
      <w:pPr>
        <w:pStyle w:val="Alpont"/>
      </w:pPr>
      <w:r>
        <w:t xml:space="preserve"> az Országos Gyermekvédelmi Szakértői Névjegyzékkel,</w:t>
      </w:r>
    </w:p>
    <w:p w:rsidR="00863A4C" w:rsidRDefault="00863A4C" w:rsidP="00770AB1">
      <w:pPr>
        <w:pStyle w:val="Alpont"/>
      </w:pPr>
      <w:r>
        <w:t xml:space="preserve"> az Országos Szociálpolitikai Szakértői Névjegyzékkel,</w:t>
      </w:r>
    </w:p>
    <w:p w:rsidR="00863A4C" w:rsidRDefault="00863A4C" w:rsidP="00770AB1">
      <w:pPr>
        <w:pStyle w:val="Alpont"/>
      </w:pPr>
      <w:r>
        <w:t>a Jelnyelvi Tolmácsok Országos Névjegyzékével és</w:t>
      </w:r>
    </w:p>
    <w:p w:rsidR="00863A4C" w:rsidRDefault="00863A4C" w:rsidP="00770AB1">
      <w:pPr>
        <w:pStyle w:val="Alpont"/>
      </w:pPr>
      <w:r>
        <w:t>a Foglalkozási Rehabilitációs Szakértői Névjegyzékkel</w:t>
      </w:r>
      <w:r w:rsidRPr="0039418C">
        <w:t xml:space="preserve"> </w:t>
      </w:r>
    </w:p>
    <w:p w:rsidR="00863A4C" w:rsidRDefault="00863A4C" w:rsidP="00770AB1">
      <w:pPr>
        <w:pStyle w:val="Alpont"/>
        <w:numPr>
          <w:ilvl w:val="0"/>
          <w:numId w:val="0"/>
        </w:numPr>
        <w:ind w:left="567"/>
      </w:pPr>
      <w:proofErr w:type="gramStart"/>
      <w:r>
        <w:t>összefüggő</w:t>
      </w:r>
      <w:proofErr w:type="gramEnd"/>
      <w:r>
        <w:t xml:space="preserve"> feladatok ellátása során a Hivatalt;</w:t>
      </w:r>
    </w:p>
    <w:p w:rsidR="00863A4C" w:rsidRDefault="00863A4C" w:rsidP="00770AB1">
      <w:pPr>
        <w:pStyle w:val="Pont"/>
      </w:pPr>
      <w:r>
        <w:t>a szociális igazgatásról és szociális ellátásokról szóló 1993. évi III. törvény (a továbbiakban: Szt.) 20/C. §</w:t>
      </w:r>
      <w:proofErr w:type="spellStart"/>
      <w:r>
        <w:t>-a</w:t>
      </w:r>
      <w:proofErr w:type="spellEnd"/>
      <w:r>
        <w:t xml:space="preserve"> szerinti, a személyes gondoskodást nyújtó szociális ellátások, szolgáltatások finanszírozásának ellenőrzése céljából vezetett nyilvántartást vezető szociális hatóságként a Hivatalt;</w:t>
      </w:r>
    </w:p>
    <w:p w:rsidR="00863A4C" w:rsidRDefault="00863A4C" w:rsidP="00770AB1">
      <w:pPr>
        <w:pStyle w:val="Pont"/>
      </w:pPr>
      <w:r>
        <w:t>a gyermekek védelméről és a gyámügyi igazgatásról szóló 1997. évi XXXI. törvény (a továbbiakban: Gyvt.) 139. § (2) bekezdése szerinti, a személyes gondoskodást nyújtó gyermekjóléti alapellátások és gyermekvédelmi szakellátások finanszírozásának ellenőrzése céljából vezetett nyilvántartást vezető hatóságként a Hivatalt;</w:t>
      </w:r>
    </w:p>
    <w:p w:rsidR="00863A4C" w:rsidRDefault="00863A4C" w:rsidP="00770AB1">
      <w:pPr>
        <w:pStyle w:val="Pont"/>
      </w:pPr>
      <w:r>
        <w:t>az Szt. 58/</w:t>
      </w:r>
      <w:proofErr w:type="gramStart"/>
      <w:r>
        <w:t>A</w:t>
      </w:r>
      <w:proofErr w:type="gramEnd"/>
      <w:r>
        <w:t>. § (2) és (2a) bekezdése, valamint a Gyvt. 145. § (2) és (2a) bekezdése szerinti, a szociális és a gyermekjóléti szolgáltatások területi lefedettségét figyelembe vevő finanszírozási rendszerbe történő befogadási eljárásban (a továbbiakban: befogadás) első fokon szakhatóságként a Hivatalt</w:t>
      </w:r>
    </w:p>
    <w:p w:rsidR="00863A4C" w:rsidRDefault="00863A4C" w:rsidP="00770AB1">
      <w:pPr>
        <w:pStyle w:val="Lezr"/>
      </w:pPr>
      <w:proofErr w:type="gramStart"/>
      <w:r>
        <w:t>jelöli</w:t>
      </w:r>
      <w:proofErr w:type="gramEnd"/>
      <w:r>
        <w:t xml:space="preserve"> ki.</w:t>
      </w:r>
    </w:p>
    <w:p w:rsidR="00863A4C" w:rsidRDefault="00863A4C" w:rsidP="00D24F0B">
      <w:pPr>
        <w:pStyle w:val="Alcmjsz"/>
      </w:pPr>
      <w:r w:rsidRPr="00AA59BA">
        <w:t xml:space="preserve"> A Nemzeti Reh</w:t>
      </w:r>
      <w:r>
        <w:t>abilitációs és Szociális Hivatal jogállása</w:t>
      </w:r>
    </w:p>
    <w:p w:rsidR="00863A4C" w:rsidRDefault="00863A4C" w:rsidP="00D24F0B">
      <w:pPr>
        <w:pStyle w:val="Paragrafus"/>
      </w:pPr>
      <w:r>
        <w:t>§</w:t>
      </w:r>
    </w:p>
    <w:p w:rsidR="00863A4C" w:rsidRPr="00AA59BA" w:rsidRDefault="00863A4C" w:rsidP="00AA59BA">
      <w:pPr>
        <w:pStyle w:val="Bekezds"/>
      </w:pPr>
      <w:r w:rsidRPr="00AA59BA">
        <w:t xml:space="preserve">A </w:t>
      </w:r>
      <w:r>
        <w:t xml:space="preserve">Hivatal </w:t>
      </w:r>
      <w:r w:rsidRPr="00AA59BA">
        <w:t>központi hivatal.</w:t>
      </w:r>
    </w:p>
    <w:p w:rsidR="00863A4C" w:rsidRDefault="00863A4C" w:rsidP="00AA59BA">
      <w:pPr>
        <w:pStyle w:val="Bekezds"/>
      </w:pPr>
      <w:r>
        <w:t>A Hivatalt a nemzeti erőforrás miniszter (a továbbiakban: miniszter) irányítja.</w:t>
      </w:r>
    </w:p>
    <w:p w:rsidR="00863A4C" w:rsidRDefault="00863A4C" w:rsidP="00AA59BA">
      <w:pPr>
        <w:pStyle w:val="Bekezds"/>
      </w:pPr>
      <w:r>
        <w:t>A Hivatal önállóan működő és gazdálkodó költségvetési szerv.</w:t>
      </w:r>
    </w:p>
    <w:p w:rsidR="00863A4C" w:rsidRDefault="00863A4C" w:rsidP="00AA59BA">
      <w:pPr>
        <w:pStyle w:val="Bekezds"/>
      </w:pPr>
      <w:r>
        <w:t>A Hivatalt főigazgató vezeti és képviseli.</w:t>
      </w:r>
    </w:p>
    <w:p w:rsidR="00863A4C" w:rsidRDefault="00863A4C" w:rsidP="00AA59BA">
      <w:pPr>
        <w:pStyle w:val="Bekezds"/>
      </w:pPr>
      <w:r>
        <w:t>A Hivatal főigazgató-helyettesét és a gazdasági igazgatóját a főigazgató javaslatára a miniszter nevezi ki és menti fel, felettük az egyéb munkáltatói jogokat a főigazgató gyakorolja.</w:t>
      </w:r>
    </w:p>
    <w:p w:rsidR="00863A4C" w:rsidRDefault="00863A4C" w:rsidP="00C2160E">
      <w:pPr>
        <w:pStyle w:val="Bekezds"/>
      </w:pPr>
      <w:r>
        <w:t>A Hivatal székhelye Budapest.</w:t>
      </w:r>
    </w:p>
    <w:p w:rsidR="00863A4C" w:rsidRDefault="00863A4C" w:rsidP="00D24F0B">
      <w:pPr>
        <w:pStyle w:val="Paragrafus"/>
      </w:pPr>
      <w:r>
        <w:t>§</w:t>
      </w:r>
    </w:p>
    <w:p w:rsidR="00863A4C" w:rsidRDefault="00863A4C" w:rsidP="00770AB1">
      <w:pPr>
        <w:pStyle w:val="Bek2"/>
      </w:pPr>
      <w:r>
        <w:t>A Hivatal főigazgatója</w:t>
      </w:r>
    </w:p>
    <w:p w:rsidR="00863A4C" w:rsidRDefault="00863A4C" w:rsidP="00570FE4">
      <w:pPr>
        <w:pStyle w:val="Pont"/>
      </w:pPr>
      <w:r>
        <w:t>gyakorolja a munkáltatói jogokat a Hivatal alkalmazottai felett,</w:t>
      </w:r>
    </w:p>
    <w:p w:rsidR="00863A4C" w:rsidRDefault="00863A4C" w:rsidP="00570FE4">
      <w:pPr>
        <w:pStyle w:val="Pont"/>
      </w:pPr>
      <w:r>
        <w:t>gondoskodik az egységes hatósági, szakhatósági, szakértői tevékenység kialakításáról, irányítja és ellenőrzi a Hivatal szakmai tevékenységét,</w:t>
      </w:r>
    </w:p>
    <w:p w:rsidR="00863A4C" w:rsidRDefault="00863A4C" w:rsidP="00570FE4">
      <w:pPr>
        <w:pStyle w:val="Pont"/>
      </w:pPr>
      <w:r>
        <w:t>irányítja a tervezési, gazdálkodási, beszámolási feladatok ellátását,</w:t>
      </w:r>
    </w:p>
    <w:p w:rsidR="00863A4C" w:rsidRDefault="00863A4C" w:rsidP="00570FE4">
      <w:pPr>
        <w:pStyle w:val="Pont"/>
      </w:pPr>
      <w:r>
        <w:lastRenderedPageBreak/>
        <w:t>meghatározza a Hivatal feladatellátása során követendő belső eljárási, ügyviteli rendet,</w:t>
      </w:r>
    </w:p>
    <w:p w:rsidR="00863A4C" w:rsidRDefault="00863A4C" w:rsidP="00570FE4">
      <w:pPr>
        <w:pStyle w:val="Pont"/>
      </w:pPr>
      <w:r>
        <w:t>gondoskodik a folyamatba épített, előzetes és utólagos ellenőrzési rendszer, a belső ellenőrzési rendszer működtetéséről, ennek keretében felülvizsgálatot rendelhet el, szükség esetén az ellátást megállapító szervnél kezdeményezi az ellátás megszüntetését, a jogosulatlanul felvett ellátás visszafizetését,</w:t>
      </w:r>
    </w:p>
    <w:p w:rsidR="00863A4C" w:rsidRDefault="00863A4C" w:rsidP="00570FE4">
      <w:pPr>
        <w:pStyle w:val="Pont"/>
      </w:pPr>
      <w:r>
        <w:t>gondoskodik az alkalmazottak képzéséről, továbbképzéséről,</w:t>
      </w:r>
    </w:p>
    <w:p w:rsidR="00863A4C" w:rsidRDefault="00863A4C" w:rsidP="00570FE4">
      <w:pPr>
        <w:pStyle w:val="Pont"/>
      </w:pPr>
      <w:r>
        <w:t>a feladat- és hatáskörét érintő jogszabályok megalkotásának kezdeményezésére javaslatot tesz a miniszternek, közreműködik azok előkészítésében, véleményezi a feladat- és hatáskörét érintő jogszabályok tervezeteit,</w:t>
      </w:r>
    </w:p>
    <w:p w:rsidR="00863A4C" w:rsidRDefault="00863A4C" w:rsidP="00570FE4">
      <w:pPr>
        <w:pStyle w:val="Pont"/>
      </w:pPr>
      <w:r>
        <w:t>a Hivatal tevékenységéről évente beszámolót készít a miniszternek, és gondoskodik a beszámolónak a Hivatal honlapján történő közzétételéről.</w:t>
      </w:r>
    </w:p>
    <w:p w:rsidR="00863A4C" w:rsidRDefault="00863A4C" w:rsidP="0039418C">
      <w:pPr>
        <w:pStyle w:val="Alcmjsz"/>
      </w:pPr>
      <w:r>
        <w:t>A Hivatal feladat- és hatásköre, illetékessége</w:t>
      </w:r>
    </w:p>
    <w:p w:rsidR="00863A4C" w:rsidRPr="0039418C" w:rsidRDefault="00863A4C" w:rsidP="0039418C">
      <w:pPr>
        <w:pStyle w:val="Paragrafus"/>
      </w:pPr>
      <w:r>
        <w:t>§</w:t>
      </w:r>
    </w:p>
    <w:p w:rsidR="00863A4C" w:rsidRDefault="00863A4C" w:rsidP="0039418C">
      <w:pPr>
        <w:pStyle w:val="Bek2"/>
      </w:pPr>
      <w:r>
        <w:t>A Hivatal – a nyilvántartások vezetésére vonatkozó feladatkörében – ellátja</w:t>
      </w:r>
    </w:p>
    <w:p w:rsidR="00863A4C" w:rsidRDefault="00863A4C" w:rsidP="0039418C">
      <w:pPr>
        <w:pStyle w:val="Pont"/>
      </w:pPr>
      <w:r>
        <w:t>a hivatásos gondnoki feladatot ellátó személyek nyilvántartásával,</w:t>
      </w:r>
    </w:p>
    <w:p w:rsidR="00863A4C" w:rsidRDefault="00863A4C" w:rsidP="0039418C">
      <w:pPr>
        <w:pStyle w:val="Pont"/>
      </w:pPr>
      <w:r>
        <w:t>a szociális, gyermekjóléti és gyermekvédelmi szolgáltatók, intézmények ágazati azonosítójával és országos nyilvántartásával,</w:t>
      </w:r>
    </w:p>
    <w:p w:rsidR="00863A4C" w:rsidRDefault="00863A4C" w:rsidP="0039418C">
      <w:pPr>
        <w:pStyle w:val="Pont"/>
      </w:pPr>
      <w:r>
        <w:t>a szociális szolgáltatások országos jelentési rendszerével,</w:t>
      </w:r>
    </w:p>
    <w:p w:rsidR="00863A4C" w:rsidRDefault="00863A4C" w:rsidP="0039418C">
      <w:pPr>
        <w:pStyle w:val="Pont"/>
      </w:pPr>
      <w:r>
        <w:t>a szociális szolgáltatások, a gyermekjóléti alapellátások és a gyermekvédelmi szakellátások finanszírozásának ellenőrzése céljából vezetett nyilvántartással,</w:t>
      </w:r>
    </w:p>
    <w:p w:rsidR="00863A4C" w:rsidRDefault="00863A4C" w:rsidP="0039418C">
      <w:pPr>
        <w:pStyle w:val="Pont"/>
      </w:pPr>
      <w:r>
        <w:t>az akkreditált munkáltatók nyilvántartásával,</w:t>
      </w:r>
    </w:p>
    <w:p w:rsidR="00863A4C" w:rsidRDefault="00863A4C" w:rsidP="0039418C">
      <w:pPr>
        <w:pStyle w:val="Pont"/>
      </w:pPr>
      <w:r>
        <w:t>a megváltozott munkaképességű munkavállalók foglalkoztatásához nyújtható költségvetési támogatásokkal érintett munkáltatókra és munkavállalókra vonatkozó központi nyilvántartással,</w:t>
      </w:r>
    </w:p>
    <w:p w:rsidR="00863A4C" w:rsidRDefault="00863A4C" w:rsidP="0039418C">
      <w:pPr>
        <w:pStyle w:val="Pont"/>
      </w:pPr>
      <w:r>
        <w:t>a védett műhelyek nyilvántartásával,</w:t>
      </w:r>
    </w:p>
    <w:p w:rsidR="00863A4C" w:rsidRDefault="00863A4C" w:rsidP="0039418C">
      <w:pPr>
        <w:pStyle w:val="Pont"/>
      </w:pPr>
      <w:r>
        <w:t>az Országos Szociálpolitikai Szakértői Névjegyzékkel,</w:t>
      </w:r>
    </w:p>
    <w:p w:rsidR="00863A4C" w:rsidRDefault="00863A4C" w:rsidP="0039418C">
      <w:pPr>
        <w:pStyle w:val="Pont"/>
      </w:pPr>
      <w:r>
        <w:t>az Országos Gyermekvédelmi Szakértői Névjegyzékkel,</w:t>
      </w:r>
    </w:p>
    <w:p w:rsidR="00863A4C" w:rsidRDefault="00863A4C" w:rsidP="0039418C">
      <w:pPr>
        <w:pStyle w:val="Pont"/>
      </w:pPr>
      <w:r>
        <w:t>a Jelnyelvi Tolmácsok Országos Névjegyzékével,</w:t>
      </w:r>
    </w:p>
    <w:p w:rsidR="00863A4C" w:rsidRDefault="00863A4C" w:rsidP="00D933D9">
      <w:pPr>
        <w:pStyle w:val="Pont"/>
      </w:pPr>
      <w:r>
        <w:t>a Foglalkozási Rehabilitációs Szakértői Névjegyzékkel</w:t>
      </w:r>
      <w:r w:rsidRPr="0039418C">
        <w:t xml:space="preserve"> </w:t>
      </w:r>
    </w:p>
    <w:p w:rsidR="00863A4C" w:rsidRDefault="00863A4C" w:rsidP="00D933D9">
      <w:pPr>
        <w:pStyle w:val="Lezr"/>
      </w:pPr>
      <w:proofErr w:type="gramStart"/>
      <w:r>
        <w:t>kapcsolatos</w:t>
      </w:r>
      <w:proofErr w:type="gramEnd"/>
      <w:r>
        <w:t xml:space="preserve"> feladatokat.</w:t>
      </w:r>
    </w:p>
    <w:p w:rsidR="00863A4C" w:rsidRPr="0039418C" w:rsidRDefault="00863A4C" w:rsidP="00D933D9">
      <w:pPr>
        <w:pStyle w:val="Paragrafus"/>
      </w:pPr>
      <w:r>
        <w:t>§</w:t>
      </w:r>
    </w:p>
    <w:p w:rsidR="00863A4C" w:rsidRDefault="00863A4C" w:rsidP="005D456F">
      <w:pPr>
        <w:pStyle w:val="Bekezds"/>
      </w:pPr>
      <w:r>
        <w:t>A Hivatal – szociális, gyermekjóléti, gyermekvédelmi feladatkörében – ellátja</w:t>
      </w:r>
    </w:p>
    <w:p w:rsidR="00863A4C" w:rsidRDefault="00863A4C" w:rsidP="00D933D9">
      <w:pPr>
        <w:pStyle w:val="Pont"/>
      </w:pPr>
      <w:r>
        <w:t>szociális szolgáltatók, intézmények esetén a működés engedélyezésével, a működés és a hatósági tevékenység ellenőrzésével,</w:t>
      </w:r>
    </w:p>
    <w:p w:rsidR="00863A4C" w:rsidRDefault="00863A4C" w:rsidP="00D933D9">
      <w:pPr>
        <w:pStyle w:val="Pont"/>
      </w:pPr>
      <w:r>
        <w:t>gyermekjóléti és gyermekvédelmi szolgáltatók, intézmények esetén a működés engedélyezésével,</w:t>
      </w:r>
    </w:p>
    <w:p w:rsidR="00863A4C" w:rsidRDefault="00863A4C" w:rsidP="00D933D9">
      <w:pPr>
        <w:pStyle w:val="Pont"/>
      </w:pPr>
      <w:r>
        <w:t>a szociális intézményi foglalkoztatással, a szociális foglalkoztatási támogatás pályáztatásával és finanszírozásával,</w:t>
      </w:r>
    </w:p>
    <w:p w:rsidR="00863A4C" w:rsidRDefault="00863A4C" w:rsidP="00D933D9">
      <w:pPr>
        <w:pStyle w:val="Pont"/>
      </w:pPr>
      <w:r>
        <w:lastRenderedPageBreak/>
        <w:t>a támogató szolgáltatás, a közösségi ellátások, a jelzőrendszeres házi segítségnyújtás, az utcai szociális munka és a krízisközpontok finanszírozásával,</w:t>
      </w:r>
    </w:p>
    <w:p w:rsidR="00863A4C" w:rsidRDefault="00863A4C" w:rsidP="00D933D9">
      <w:pPr>
        <w:pStyle w:val="Pont"/>
      </w:pPr>
      <w:r>
        <w:t>a szociális, gyermekjóléti és gyermekvédelmi szolgáltatók, intézmények működését engedélyező szervek munkájának segítése céljából létrehozott iratmintáknak a szociális, gyermekjóléti és gyermekvédelmi szolgáltatók, intézmények országos nyilvántartási rendszerén keresztül történő elektronikus kiadásával,</w:t>
      </w:r>
    </w:p>
    <w:p w:rsidR="00863A4C" w:rsidRDefault="00863A4C" w:rsidP="00D933D9">
      <w:pPr>
        <w:pStyle w:val="Pont"/>
      </w:pPr>
      <w:r>
        <w:t>a központi szociális információs rendszerek fejlesztésével és működtetésével</w:t>
      </w:r>
    </w:p>
    <w:p w:rsidR="00863A4C" w:rsidRDefault="00863A4C" w:rsidP="00D933D9">
      <w:pPr>
        <w:pStyle w:val="Lezr"/>
      </w:pPr>
      <w:proofErr w:type="gramStart"/>
      <w:r>
        <w:t>kapcsolatos</w:t>
      </w:r>
      <w:proofErr w:type="gramEnd"/>
      <w:r>
        <w:t xml:space="preserve"> feladatokat.</w:t>
      </w:r>
    </w:p>
    <w:p w:rsidR="00863A4C" w:rsidRDefault="00863A4C" w:rsidP="005D456F">
      <w:pPr>
        <w:pStyle w:val="Bekezds"/>
      </w:pPr>
      <w:r>
        <w:t>A Hivatal a jogszabályban meghatározottak szerint az első fokú eljárásban szakhatósági állásfoglalást ad a befogadás megállapításához.</w:t>
      </w:r>
    </w:p>
    <w:p w:rsidR="00863A4C" w:rsidRDefault="00863A4C" w:rsidP="005D456F">
      <w:pPr>
        <w:pStyle w:val="Bekezds"/>
      </w:pPr>
      <w:r>
        <w:t>A Hivatal a jogszabályban meghatározott esetekben szakértői feladatokat lát el, e feladatkörében szakvéleményt ad</w:t>
      </w:r>
    </w:p>
    <w:p w:rsidR="00863A4C" w:rsidRDefault="00863A4C" w:rsidP="00D66A86">
      <w:pPr>
        <w:pStyle w:val="Pont"/>
      </w:pPr>
      <w:r>
        <w:t xml:space="preserve">a súlyos fokozatú </w:t>
      </w:r>
      <w:proofErr w:type="spellStart"/>
      <w:r>
        <w:t>demens</w:t>
      </w:r>
      <w:proofErr w:type="spellEnd"/>
      <w:r>
        <w:t xml:space="preserve"> megbetegedésről,</w:t>
      </w:r>
    </w:p>
    <w:p w:rsidR="00863A4C" w:rsidRDefault="00863A4C" w:rsidP="00D66A86">
      <w:pPr>
        <w:pStyle w:val="Pont"/>
      </w:pPr>
      <w:r>
        <w:t>a fogyatékos személyek alapvizsgálatához, a rehabilitációs és szociális foglalkoztatási alkalmassági vizsgálathoz, továbbá a szociális intézményekben ellátott személyek állapotának felülvizsgálatához.</w:t>
      </w:r>
    </w:p>
    <w:p w:rsidR="00863A4C" w:rsidRPr="0039418C" w:rsidRDefault="00863A4C" w:rsidP="00D933D9">
      <w:pPr>
        <w:pStyle w:val="Paragrafus"/>
      </w:pPr>
      <w:r>
        <w:t>§</w:t>
      </w:r>
    </w:p>
    <w:p w:rsidR="00863A4C" w:rsidRDefault="00863A4C" w:rsidP="00357364">
      <w:pPr>
        <w:pStyle w:val="Bekezds"/>
      </w:pPr>
      <w:r>
        <w:t>A Hivatal – foglalkozási rehabilitációs feladatkörében – ellátja</w:t>
      </w:r>
    </w:p>
    <w:p w:rsidR="00863A4C" w:rsidRDefault="00863A4C" w:rsidP="00357364">
      <w:pPr>
        <w:pStyle w:val="Pont"/>
      </w:pPr>
      <w:r>
        <w:t>a megváltozott munkaképességű munkavállalókat foglalkoztató munkáltatók akkreditációjával és az akkreditált munkáltatók ellenőrzésével összefüggő hatósági ügyekkel,</w:t>
      </w:r>
    </w:p>
    <w:p w:rsidR="00863A4C" w:rsidRDefault="00863A4C" w:rsidP="00357364">
      <w:pPr>
        <w:pStyle w:val="Pont"/>
      </w:pPr>
      <w:r>
        <w:t>a megváltozott munkaképességű munkavállalók foglalkoztatásához nyújtható költségvetési támogatásokkal,</w:t>
      </w:r>
    </w:p>
    <w:p w:rsidR="00863A4C" w:rsidRDefault="00863A4C" w:rsidP="00357364">
      <w:pPr>
        <w:pStyle w:val="Pont"/>
      </w:pPr>
      <w:r>
        <w:t>a megváltozott munkaképességű munkavállalók foglalkoztatásával, az azt elősegítő támogatásokra, szolgáltatásokra vonatkozó tájékoztatással, információnyújtással,</w:t>
      </w:r>
    </w:p>
    <w:p w:rsidR="00863A4C" w:rsidRDefault="00863A4C" w:rsidP="00357364">
      <w:pPr>
        <w:pStyle w:val="Pont"/>
      </w:pPr>
      <w:r w:rsidRPr="0064114E">
        <w:t>a</w:t>
      </w:r>
      <w:r>
        <w:t xml:space="preserve"> költségvetési forrásból, vagy az</w:t>
      </w:r>
      <w:r w:rsidRPr="0064114E">
        <w:t xml:space="preserve"> Európai Unió pénzügyi alapjaiból nyújtott támogatás</w:t>
      </w:r>
      <w:r>
        <w:t>sal megvalósuló pályázatokkal összefüggő, a pályázatok kiírásával, bonyolításával és ellenőrzésével</w:t>
      </w:r>
    </w:p>
    <w:p w:rsidR="00863A4C" w:rsidRDefault="00863A4C" w:rsidP="00357364">
      <w:pPr>
        <w:pStyle w:val="Lezr"/>
      </w:pPr>
      <w:proofErr w:type="gramStart"/>
      <w:r>
        <w:t>kapcsolatos</w:t>
      </w:r>
      <w:proofErr w:type="gramEnd"/>
      <w:r>
        <w:t xml:space="preserve"> feladatokat.</w:t>
      </w:r>
    </w:p>
    <w:p w:rsidR="00863A4C" w:rsidRDefault="00863A4C" w:rsidP="00357364">
      <w:pPr>
        <w:pStyle w:val="Bekezds"/>
      </w:pPr>
      <w:r>
        <w:t>A Hivatal a foglalkozási rehabilitációval összefüggő oktatási, innovációs, tárolási, logisztikai, nyilvántartási és informatikai feladatokat lát el.</w:t>
      </w:r>
    </w:p>
    <w:p w:rsidR="00863A4C" w:rsidRPr="0039418C" w:rsidRDefault="00863A4C" w:rsidP="00357364">
      <w:pPr>
        <w:pStyle w:val="Paragrafus"/>
      </w:pPr>
      <w:r>
        <w:t>§</w:t>
      </w:r>
    </w:p>
    <w:p w:rsidR="00863A4C" w:rsidRDefault="00863A4C" w:rsidP="0039418C">
      <w:pPr>
        <w:pStyle w:val="Bek2"/>
      </w:pPr>
      <w:r>
        <w:t>A Hivatal – módszertani feladatkörében – kidolgozza és rendszeresen felülvizsgálja</w:t>
      </w:r>
    </w:p>
    <w:p w:rsidR="00863A4C" w:rsidRDefault="00863A4C" w:rsidP="00357364">
      <w:pPr>
        <w:pStyle w:val="Pont"/>
      </w:pPr>
      <w:r>
        <w:t>a rehabilitációs, valamint a szociális ellátások és szolgáltatások iránti szükségletek felmérésének és értékelésének a szempontjait,</w:t>
      </w:r>
    </w:p>
    <w:p w:rsidR="00863A4C" w:rsidRDefault="00863A4C" w:rsidP="00357364">
      <w:pPr>
        <w:pStyle w:val="Pont"/>
      </w:pPr>
      <w:r>
        <w:t>a feladat- és hatáskörébe tartozó vizsgálatok szakmai szabályait.</w:t>
      </w:r>
    </w:p>
    <w:p w:rsidR="00863A4C" w:rsidRPr="0039418C" w:rsidRDefault="00863A4C" w:rsidP="00357364">
      <w:pPr>
        <w:pStyle w:val="Paragrafus"/>
      </w:pPr>
      <w:r>
        <w:lastRenderedPageBreak/>
        <w:t>§</w:t>
      </w:r>
    </w:p>
    <w:p w:rsidR="00863A4C" w:rsidRDefault="00863A4C" w:rsidP="0039418C">
      <w:pPr>
        <w:pStyle w:val="Bek2"/>
      </w:pPr>
      <w:r>
        <w:t xml:space="preserve">A Hivatal ellátja a betegjogi, </w:t>
      </w:r>
      <w:proofErr w:type="spellStart"/>
      <w:r>
        <w:t>ellátottjogi</w:t>
      </w:r>
      <w:proofErr w:type="spellEnd"/>
      <w:r>
        <w:t xml:space="preserve"> és gyermekjogi képviselők foglalkoztatása vonatkozásában a jogszabályban meghatározott feladatokat. A főigazgató a betegjogi, </w:t>
      </w:r>
      <w:proofErr w:type="spellStart"/>
      <w:r>
        <w:t>ellátottjogi</w:t>
      </w:r>
      <w:proofErr w:type="spellEnd"/>
      <w:r>
        <w:t>, valamint a gyermekjogi képviselővel a képviselői feladatok ellátására munkavégzésre irányuló szerződést köt.</w:t>
      </w:r>
    </w:p>
    <w:p w:rsidR="00863A4C" w:rsidRPr="0039418C" w:rsidRDefault="00863A4C" w:rsidP="00357364">
      <w:pPr>
        <w:pStyle w:val="Paragrafus"/>
      </w:pPr>
      <w:r>
        <w:t>§</w:t>
      </w:r>
    </w:p>
    <w:p w:rsidR="00863A4C" w:rsidRDefault="00863A4C" w:rsidP="005B5732">
      <w:pPr>
        <w:pStyle w:val="Bekezds"/>
      </w:pPr>
      <w:r>
        <w:t>Ha jogszabály másként nem rendelkezik, a Hivatal a fellebbezés elbírálására jogosult hatóság és a felügyeleti szerv a rehabilitációs szakigazgatási szervek hatósági ügyeiben.</w:t>
      </w:r>
      <w:r w:rsidRPr="005B5732">
        <w:t xml:space="preserve"> </w:t>
      </w:r>
      <w:r>
        <w:t>Ha a rehabilitációs szakigazgatási szerv a jogszabályban meghatározott közigazgatási hatósági eljárásban szakhatóságként, vagy szakértői szervként jár el, a másodfokú eljárásban a Hivatal jár el.</w:t>
      </w:r>
    </w:p>
    <w:p w:rsidR="00863A4C" w:rsidRDefault="00863A4C" w:rsidP="00817D95">
      <w:pPr>
        <w:pStyle w:val="Bekezds"/>
      </w:pPr>
      <w:r>
        <w:t>Ha jogszabály másként nem rendelkezik, a Hivatal a fellebbezés elbírálására jogosult hatóság és a felügyeleti szerv a szociális és gyámhivatalok hatósági ügyeiben.</w:t>
      </w:r>
    </w:p>
    <w:p w:rsidR="00863A4C" w:rsidRDefault="00863A4C" w:rsidP="00817D95">
      <w:pPr>
        <w:pStyle w:val="Bekezds"/>
      </w:pPr>
      <w:r>
        <w:t>A Hivatal a hatáskörébe tartozó feladatokat Magyarország egész területére kiterjedő illetékességgel látja el.</w:t>
      </w:r>
    </w:p>
    <w:p w:rsidR="00863A4C" w:rsidRDefault="00863A4C" w:rsidP="00357364">
      <w:pPr>
        <w:pStyle w:val="Bekezds"/>
      </w:pPr>
      <w:r>
        <w:t>A Hivatal eljárásában a közigazgatási hatósági eljárás általános szabályairól szóló törvény rendelkezésétől eltérően a központi államigazgatási szerv vezetőjének első fokú döntése ellen van helye fellebbezésnek. Ebben az esetben a fellebbezés elbírálására jogosult hatóság és a felügyeleti szerv a miniszter.</w:t>
      </w:r>
    </w:p>
    <w:p w:rsidR="00863A4C" w:rsidRDefault="00863A4C" w:rsidP="00357364">
      <w:pPr>
        <w:pStyle w:val="Bekezds"/>
      </w:pPr>
      <w:r>
        <w:t>A Hivatal ellátja a jogszabály által a feladat- és hatáskörébe utalt egyéb feladatokat.</w:t>
      </w:r>
    </w:p>
    <w:p w:rsidR="00863A4C" w:rsidRDefault="00863A4C" w:rsidP="00770AB1">
      <w:pPr>
        <w:pStyle w:val="Alcmjsz"/>
      </w:pPr>
      <w:r w:rsidRPr="00AA59BA">
        <w:t xml:space="preserve">A </w:t>
      </w:r>
      <w:r>
        <w:t>rehabilitációs szakigazgatási szervek jogállása</w:t>
      </w:r>
    </w:p>
    <w:p w:rsidR="00863A4C" w:rsidRPr="00B32D39" w:rsidRDefault="00863A4C" w:rsidP="00770AB1">
      <w:pPr>
        <w:pStyle w:val="Paragrafus"/>
      </w:pPr>
      <w:r>
        <w:t>§</w:t>
      </w:r>
    </w:p>
    <w:p w:rsidR="00863A4C" w:rsidRDefault="00863A4C" w:rsidP="00770AB1">
      <w:pPr>
        <w:pStyle w:val="Bekezds"/>
      </w:pPr>
      <w:r>
        <w:t>A rehabilitációs szakigazgatási szerv a fővárosi és megyei kormányhivatal szakigazgatási szerve.</w:t>
      </w:r>
    </w:p>
    <w:p w:rsidR="00863A4C" w:rsidRDefault="00863A4C" w:rsidP="00770AB1">
      <w:pPr>
        <w:pStyle w:val="Bekezds"/>
      </w:pPr>
      <w:r>
        <w:t xml:space="preserve">A rehabilitációs szakigazgatási szerv tekintetében a fővárosi és megyei kormányhivatalokról, valamint a fővárosi és megyei kormányhivatalok kialakításával és a területi integrációval összefüggő törvénymódosításokról szóló 2010. évi CXXVI. törvény (a továbbiakban: </w:t>
      </w:r>
      <w:proofErr w:type="spellStart"/>
      <w:r>
        <w:t>Khtv</w:t>
      </w:r>
      <w:proofErr w:type="spellEnd"/>
      <w:r>
        <w:t xml:space="preserve">.) 6. § (4) bekezdésében, valamint a 7. § (2)–(4) bekezdésében meghatározott hatáskörök – a központi államigazgatási szervekről, valamint a Kormány tagjai és az államtitkárok jogállásáról szóló 2010. évi XLIII. törvény 2. § (1) bekezdés </w:t>
      </w:r>
      <w:r w:rsidRPr="00C2160E">
        <w:rPr>
          <w:i/>
        </w:rPr>
        <w:t>h)</w:t>
      </w:r>
      <w:r>
        <w:rPr>
          <w:i/>
        </w:rPr>
        <w:t xml:space="preserve"> </w:t>
      </w:r>
      <w:r>
        <w:t xml:space="preserve">és </w:t>
      </w:r>
      <w:r w:rsidRPr="00C2160E">
        <w:rPr>
          <w:i/>
        </w:rPr>
        <w:t>i)</w:t>
      </w:r>
      <w:r>
        <w:t xml:space="preserve"> pontja szerinti hatáskört is beleértve – gyakorlására jogosult szakmai irányító szerv vezetője a Hivatal főigazgatója.</w:t>
      </w:r>
    </w:p>
    <w:p w:rsidR="00863A4C" w:rsidRDefault="00863A4C" w:rsidP="00770AB1">
      <w:pPr>
        <w:pStyle w:val="Bekezds"/>
      </w:pPr>
      <w:r w:rsidRPr="00A6355C">
        <w:t xml:space="preserve">A </w:t>
      </w:r>
      <w:proofErr w:type="spellStart"/>
      <w:r w:rsidRPr="00A6355C">
        <w:t>Khtv</w:t>
      </w:r>
      <w:proofErr w:type="spellEnd"/>
      <w:r w:rsidRPr="00A6355C">
        <w:t>. 7. § (1) bekezdése szerinti jogkört a miniszter gyakorolja.</w:t>
      </w:r>
    </w:p>
    <w:p w:rsidR="00863A4C" w:rsidRDefault="00863A4C" w:rsidP="006D3390">
      <w:pPr>
        <w:pStyle w:val="Paragrafus"/>
      </w:pPr>
      <w:r>
        <w:lastRenderedPageBreak/>
        <w:t>§</w:t>
      </w:r>
    </w:p>
    <w:p w:rsidR="00863A4C" w:rsidRDefault="00863A4C" w:rsidP="006D3390">
      <w:pPr>
        <w:pStyle w:val="Bekezds"/>
      </w:pPr>
      <w:r>
        <w:t>A Hivatal főigazgatója a rehabilitációs szakigazgatási szerv irányításával összefüggő feladatai körében</w:t>
      </w:r>
    </w:p>
    <w:p w:rsidR="00863A4C" w:rsidRDefault="00863A4C" w:rsidP="006D3390">
      <w:pPr>
        <w:pStyle w:val="Pont"/>
      </w:pPr>
      <w:r>
        <w:t>megállapítja a rehabilitációs szakigazgatási szervek kötelező belső szakmai szabályzatainak elveit és főbb tartalmi követelményeit,</w:t>
      </w:r>
    </w:p>
    <w:p w:rsidR="00863A4C" w:rsidRDefault="00863A4C" w:rsidP="006D3390">
      <w:pPr>
        <w:pStyle w:val="Pont"/>
      </w:pPr>
      <w:r>
        <w:t>eljárási rendek, módszertani útmutatók, szakmai ajánlások készítésével segíti a hatósági és szolgáltató tevékenységet,</w:t>
      </w:r>
    </w:p>
    <w:p w:rsidR="00863A4C" w:rsidRDefault="00863A4C" w:rsidP="00981D85">
      <w:pPr>
        <w:pStyle w:val="Pont"/>
      </w:pPr>
      <w:r>
        <w:t>meghatározza és kidolgozza a hatósági és szolgáltató tevékenység ellátásához szükséges informatikai és számítógépes rendszerek szakmai követelményeit, javaslatot tesz a rehabilitációs szakigazgatási szervek informatikai rendszerének és ingatlanállományának fejlesztésére,</w:t>
      </w:r>
    </w:p>
    <w:p w:rsidR="00863A4C" w:rsidRDefault="00863A4C" w:rsidP="006D3390">
      <w:pPr>
        <w:pStyle w:val="Pont"/>
      </w:pPr>
      <w:r>
        <w:t>meghatározza a rehabilitációs szakigazgatási szervek hatósági és szolgáltató tevékenységére vonatkozó adatgyűjtési rendszert, továbbá hatékonysági vizsgálatokat végez, melyekhez kapcsolódóan prognózisokat, elemzéseket, statisztikai összesítéseket, nyilvántartásokat készít,</w:t>
      </w:r>
    </w:p>
    <w:p w:rsidR="00863A4C" w:rsidRDefault="00863A4C" w:rsidP="00981D85">
      <w:pPr>
        <w:pStyle w:val="Pont"/>
      </w:pPr>
      <w:r>
        <w:t>ellátja a rehabilitációs szakigazgatási szervek munkatársainak rehabilitációs szakmai humánerőforrás-fejlesztéséhez és belső szakmai képzéséhez kapcsolódó feladatokat,</w:t>
      </w:r>
    </w:p>
    <w:p w:rsidR="00863A4C" w:rsidRDefault="00863A4C" w:rsidP="006D3390">
      <w:pPr>
        <w:pStyle w:val="Pont"/>
      </w:pPr>
      <w:r>
        <w:t>koordinálja a rehabilitációs szakigazgatási szerveknek a személyek szabad áramlásához kapcsolódó feladatai végrehajtását,</w:t>
      </w:r>
    </w:p>
    <w:p w:rsidR="00863A4C" w:rsidRDefault="00863A4C" w:rsidP="008E33D9">
      <w:pPr>
        <w:pStyle w:val="Pont"/>
      </w:pPr>
      <w:r>
        <w:t>ellátja az Európai Unió pénzügyi alapjaiból, illetőleg más külföldi alapokból támogatott egyes fejlesztési, foglalkoztatási, foglalkozási rehabilitációs, képzési és informatikai programok megvalósításának szervezési, lebonyolítási és koordinációs feladatait,</w:t>
      </w:r>
    </w:p>
    <w:p w:rsidR="00863A4C" w:rsidRDefault="00863A4C" w:rsidP="008E33D9">
      <w:pPr>
        <w:pStyle w:val="Pont"/>
      </w:pPr>
      <w:r>
        <w:t>koordinálja a rehabilitációs szakigazgatási szerveknek az Európai Unió pénzügyi alapjaiból nyújtott támogatásokkal megvalósuló tevékenységét.</w:t>
      </w:r>
    </w:p>
    <w:p w:rsidR="00863A4C" w:rsidRPr="00A6355C" w:rsidRDefault="00863A4C" w:rsidP="006D3390">
      <w:pPr>
        <w:pStyle w:val="Paragrafus"/>
      </w:pPr>
      <w:r>
        <w:t>§</w:t>
      </w:r>
    </w:p>
    <w:p w:rsidR="00863A4C" w:rsidRDefault="00863A4C" w:rsidP="00C91674">
      <w:pPr>
        <w:pStyle w:val="Bek2"/>
      </w:pPr>
      <w:r>
        <w:t xml:space="preserve">A rehabilitációs szakigazgatási szervek felsorolását </w:t>
      </w:r>
      <w:r w:rsidRPr="00717E95">
        <w:t xml:space="preserve">az </w:t>
      </w:r>
      <w:r w:rsidRPr="00717E95">
        <w:rPr>
          <w:i/>
        </w:rPr>
        <w:t>1. melléklet</w:t>
      </w:r>
      <w:r w:rsidRPr="00717E95">
        <w:t xml:space="preserve"> </w:t>
      </w:r>
      <w:r>
        <w:t>tartalmazza</w:t>
      </w:r>
      <w:r w:rsidRPr="00717E95">
        <w:t>.</w:t>
      </w:r>
      <w:r>
        <w:t xml:space="preserve"> A rehabilitációs szakigazgatási szervek székhelye megegyezik a fővárosi és megyei kormányhivatalok székhelyével.</w:t>
      </w:r>
    </w:p>
    <w:p w:rsidR="00863A4C" w:rsidRDefault="00863A4C" w:rsidP="00122CF8">
      <w:pPr>
        <w:pStyle w:val="Alcmjsz"/>
      </w:pPr>
      <w:r>
        <w:t>A rehabilitációs szakigazgatási szervek feladat- és hatásköre, illetékessége</w:t>
      </w:r>
    </w:p>
    <w:p w:rsidR="00863A4C" w:rsidRDefault="00863A4C" w:rsidP="00D24F0B">
      <w:pPr>
        <w:pStyle w:val="Paragrafus"/>
      </w:pPr>
      <w:r>
        <w:t>§</w:t>
      </w:r>
    </w:p>
    <w:p w:rsidR="00863A4C" w:rsidRDefault="00863A4C" w:rsidP="00D933D9">
      <w:pPr>
        <w:pStyle w:val="Bekezds"/>
      </w:pPr>
      <w:r>
        <w:t xml:space="preserve">A rehabilitációs szakigazgatási szerv végzi a rehabilitációs hatóság részére jogszabályban meghatározott közigazgatási hatósági feladatokat, ellátja a </w:t>
      </w:r>
      <w:r w:rsidRPr="004F765D">
        <w:t xml:space="preserve">megváltozott munkaképességű személyek ellátásairól és egyes törvények módosításáról </w:t>
      </w:r>
      <w:r>
        <w:t>szóló törvény, valamint végrehajtási rendeletei által a rehabilitációs hatóság részére meghatározott feladatokat.</w:t>
      </w:r>
    </w:p>
    <w:p w:rsidR="00863A4C" w:rsidRDefault="00863A4C" w:rsidP="00D933D9">
      <w:pPr>
        <w:pStyle w:val="Bekezds"/>
      </w:pPr>
      <w:r>
        <w:t>A rehabilitációs szakigazgatási szerv a jogszabályban meghatározott közigazgatási hatósági eljárásokban szakhatóságként vesz részt, e feladatkörében szakhatósági állásfoglalást ad</w:t>
      </w:r>
    </w:p>
    <w:p w:rsidR="00863A4C" w:rsidRDefault="00863A4C" w:rsidP="00122CF8">
      <w:pPr>
        <w:pStyle w:val="Pont"/>
      </w:pPr>
      <w:r>
        <w:t>a hozzátartozói nyugellátás,</w:t>
      </w:r>
    </w:p>
    <w:p w:rsidR="00863A4C" w:rsidRDefault="00863A4C" w:rsidP="00122CF8">
      <w:pPr>
        <w:pStyle w:val="Pont"/>
      </w:pPr>
      <w:r>
        <w:t>a baleseti járadék,</w:t>
      </w:r>
    </w:p>
    <w:p w:rsidR="00863A4C" w:rsidRDefault="00863A4C" w:rsidP="00122CF8">
      <w:pPr>
        <w:pStyle w:val="Pont"/>
      </w:pPr>
      <w:r>
        <w:lastRenderedPageBreak/>
        <w:t>a rokkantsági járadék,</w:t>
      </w:r>
    </w:p>
    <w:p w:rsidR="00863A4C" w:rsidRDefault="00863A4C" w:rsidP="00122CF8">
      <w:pPr>
        <w:pStyle w:val="Pont"/>
      </w:pPr>
      <w:r>
        <w:t>a fogyatékossági támogatás,</w:t>
      </w:r>
    </w:p>
    <w:p w:rsidR="00863A4C" w:rsidRDefault="00863A4C" w:rsidP="00122CF8">
      <w:pPr>
        <w:pStyle w:val="Pont"/>
      </w:pPr>
      <w:r>
        <w:t>az aktív korúak ellátása,</w:t>
      </w:r>
    </w:p>
    <w:p w:rsidR="00863A4C" w:rsidRDefault="00863A4C" w:rsidP="00122CF8">
      <w:pPr>
        <w:pStyle w:val="Pont"/>
      </w:pPr>
      <w:r>
        <w:t>a magasabb összegű családi pótlék,</w:t>
      </w:r>
    </w:p>
    <w:p w:rsidR="00863A4C" w:rsidRDefault="00863A4C" w:rsidP="00122CF8">
      <w:pPr>
        <w:pStyle w:val="Pont"/>
      </w:pPr>
      <w:r>
        <w:t>a bányászok egészségkárosodási járadéka,</w:t>
      </w:r>
    </w:p>
    <w:p w:rsidR="00863A4C" w:rsidRDefault="00863A4C" w:rsidP="00122CF8">
      <w:pPr>
        <w:pStyle w:val="Pont"/>
      </w:pPr>
      <w:r>
        <w:t xml:space="preserve">a bányászati dolgozók </w:t>
      </w:r>
      <w:proofErr w:type="spellStart"/>
      <w:r>
        <w:t>keresetkiegészítése</w:t>
      </w:r>
      <w:proofErr w:type="spellEnd"/>
      <w:r>
        <w:t>,</w:t>
      </w:r>
    </w:p>
    <w:p w:rsidR="00863A4C" w:rsidRDefault="00863A4C" w:rsidP="00122CF8">
      <w:pPr>
        <w:pStyle w:val="Pont"/>
      </w:pPr>
      <w:r>
        <w:t>a hadi rokkantsági ellátások</w:t>
      </w:r>
    </w:p>
    <w:p w:rsidR="00863A4C" w:rsidRDefault="00863A4C" w:rsidP="00122CF8">
      <w:pPr>
        <w:pStyle w:val="Lezr"/>
      </w:pPr>
      <w:proofErr w:type="gramStart"/>
      <w:r>
        <w:t>megállapításához</w:t>
      </w:r>
      <w:proofErr w:type="gramEnd"/>
      <w:r>
        <w:t>.</w:t>
      </w:r>
    </w:p>
    <w:p w:rsidR="00863A4C" w:rsidRDefault="00863A4C" w:rsidP="005D456F">
      <w:pPr>
        <w:pStyle w:val="Bekezds"/>
      </w:pPr>
      <w:r>
        <w:t>A rehabilitációs szakigazgatási szerv a jogszabályban meghatározott esetekben szakértői feladatokat lát el, e feladatkörében szakvéleményt ad</w:t>
      </w:r>
    </w:p>
    <w:p w:rsidR="00863A4C" w:rsidRDefault="00863A4C" w:rsidP="005D456F">
      <w:pPr>
        <w:pStyle w:val="Pont"/>
      </w:pPr>
      <w:r>
        <w:t>a keresőképesség vagy keresőképtelenség elbírálásához,</w:t>
      </w:r>
    </w:p>
    <w:p w:rsidR="00863A4C" w:rsidRDefault="00863A4C" w:rsidP="005D456F">
      <w:pPr>
        <w:pStyle w:val="Pont"/>
      </w:pPr>
      <w:r>
        <w:t>a táppénzes időszak alatt megállapítható egészségkárosodásról,</w:t>
      </w:r>
    </w:p>
    <w:p w:rsidR="00863A4C" w:rsidRDefault="00863A4C" w:rsidP="005D456F">
      <w:pPr>
        <w:pStyle w:val="Pont"/>
      </w:pPr>
      <w:r>
        <w:t>a baleseti táppénz idejének meghosszabbításához,</w:t>
      </w:r>
    </w:p>
    <w:p w:rsidR="00863A4C" w:rsidRDefault="00863A4C" w:rsidP="005D456F">
      <w:pPr>
        <w:pStyle w:val="Pont"/>
      </w:pPr>
      <w:r>
        <w:t>a közúti járművezetők egészségi alkalmasságáról,</w:t>
      </w:r>
    </w:p>
    <w:p w:rsidR="00863A4C" w:rsidRDefault="00863A4C" w:rsidP="005D456F">
      <w:pPr>
        <w:pStyle w:val="Pont"/>
      </w:pPr>
      <w:r>
        <w:t>a közlekedőképességről,</w:t>
      </w:r>
    </w:p>
    <w:p w:rsidR="00863A4C" w:rsidRDefault="00863A4C" w:rsidP="005D456F">
      <w:pPr>
        <w:pStyle w:val="Pont"/>
      </w:pPr>
      <w:r>
        <w:t xml:space="preserve">a Magyar </w:t>
      </w:r>
      <w:proofErr w:type="gramStart"/>
      <w:r>
        <w:t>Honvédség hivatásos</w:t>
      </w:r>
      <w:proofErr w:type="gramEnd"/>
      <w:r>
        <w:t xml:space="preserve"> és szerződéses, valamint a fegyveres szervek hivatásos állományú tagjai egészségi alkalmasságának felülvizsgálata során az egészségkárosodás, egészségi állapot mértékéről,</w:t>
      </w:r>
    </w:p>
    <w:p w:rsidR="00863A4C" w:rsidRDefault="00863A4C" w:rsidP="005D456F">
      <w:pPr>
        <w:pStyle w:val="Pont"/>
      </w:pPr>
      <w:r>
        <w:t>a nemzeti helytállásért pótlék elbírálásához szükséges egészségkárosodás mértékéről,</w:t>
      </w:r>
    </w:p>
    <w:p w:rsidR="00863A4C" w:rsidRDefault="00863A4C" w:rsidP="005D456F">
      <w:pPr>
        <w:pStyle w:val="Pont"/>
      </w:pPr>
      <w:r>
        <w:t>a nemzeti gondozási díj elbírálásához szükséges egészségkárosodás mértékéről,</w:t>
      </w:r>
    </w:p>
    <w:p w:rsidR="00863A4C" w:rsidRDefault="00863A4C" w:rsidP="005D456F">
      <w:pPr>
        <w:pStyle w:val="Pont"/>
      </w:pPr>
      <w:r>
        <w:t>az 1945–1963 között törvénysértő módon elítéltek juttatásainak megállapításához szükséges egészségkárosodás mértékéről,</w:t>
      </w:r>
    </w:p>
    <w:p w:rsidR="00863A4C" w:rsidRDefault="00863A4C" w:rsidP="005D456F">
      <w:pPr>
        <w:pStyle w:val="Pont"/>
      </w:pPr>
      <w:r>
        <w:t>a kárpótlási jegy ellenében járó életjáradék megállapításához szükséges egészségkárosodás mértékéről,</w:t>
      </w:r>
    </w:p>
    <w:p w:rsidR="00863A4C" w:rsidRDefault="00863A4C" w:rsidP="005D456F">
      <w:pPr>
        <w:pStyle w:val="Pont"/>
      </w:pPr>
      <w:r>
        <w:t>a felsőoktatásban részt vevő hallgatók fogyatékosságáról.</w:t>
      </w:r>
    </w:p>
    <w:p w:rsidR="00863A4C" w:rsidRDefault="00863A4C" w:rsidP="00B12908">
      <w:pPr>
        <w:pStyle w:val="Bekezds"/>
      </w:pPr>
      <w:r w:rsidRPr="002B5115">
        <w:t>A rehabilitációs szakigazgatási szerv és a Hivatal jogszabályban meghatározott esetben</w:t>
      </w:r>
      <w:r>
        <w:t xml:space="preserve"> komplex minősítést végez [</w:t>
      </w:r>
      <w:r w:rsidRPr="004F765D">
        <w:t xml:space="preserve">a megváltozott munkaképességű személyek ellátásairól és egyes törvények módosításáról </w:t>
      </w:r>
      <w:r>
        <w:t>szóló 2011. évi CXCI. törvény 15. § (1) és (2) bekezdés]. A rehabilitációs szakigazgatási szerv a komplex minősítést jogszabályban meghatározott esetben az érintett személy kérelmére végzi el, és hatósági bizonyítványt állít ki annak eredményéről.</w:t>
      </w:r>
    </w:p>
    <w:p w:rsidR="00863A4C" w:rsidRDefault="00863A4C" w:rsidP="00B12908">
      <w:pPr>
        <w:pStyle w:val="Bekezds"/>
      </w:pPr>
      <w:r w:rsidRPr="002B5115">
        <w:t>A rehabilitációs szakigazgatási szerv és a Hivatal</w:t>
      </w:r>
      <w:r w:rsidRPr="00C34FA3">
        <w:t xml:space="preserve"> erre irányuló kérelem esetén </w:t>
      </w:r>
      <w:r>
        <w:t xml:space="preserve">a komplex minősítés keretében </w:t>
      </w:r>
      <w:r w:rsidRPr="00C34FA3">
        <w:t>szakvéleményt ad a közlekedőképességről</w:t>
      </w:r>
      <w:r>
        <w:t xml:space="preserve"> is</w:t>
      </w:r>
      <w:r w:rsidRPr="00C34FA3">
        <w:t>.</w:t>
      </w:r>
    </w:p>
    <w:p w:rsidR="00863A4C" w:rsidRDefault="00863A4C" w:rsidP="00D24F0B">
      <w:pPr>
        <w:pStyle w:val="Paragrafus"/>
      </w:pPr>
      <w:r>
        <w:t>§</w:t>
      </w:r>
    </w:p>
    <w:p w:rsidR="00863A4C" w:rsidRDefault="00863A4C" w:rsidP="00D933D9">
      <w:pPr>
        <w:pStyle w:val="Bek2"/>
      </w:pPr>
      <w:r>
        <w:t>A szociális biztonsági rendszerek koordinálásáról és annak végrehajtásáról szóló uniós rendeletek hatálya alá nem tartozó ellátás esetén a rehabilitációs szakigazgatási szerv – az illetékes társadalombiztosítási szerv külön megkeresésére és térítési díj fizetése ellenében – szakvéleményt ad a Magyarországon lakó- vagy tartózkodási hellyel rendelkező,</w:t>
      </w:r>
    </w:p>
    <w:p w:rsidR="00863A4C" w:rsidRDefault="00863A4C" w:rsidP="005B5732">
      <w:pPr>
        <w:pStyle w:val="Pont"/>
      </w:pPr>
      <w:r>
        <w:t>az Európai Unió tagállamában,</w:t>
      </w:r>
    </w:p>
    <w:p w:rsidR="00863A4C" w:rsidRDefault="00863A4C" w:rsidP="005B5732">
      <w:pPr>
        <w:pStyle w:val="Pont"/>
      </w:pPr>
      <w:r>
        <w:t xml:space="preserve"> az Európai Gazdasági Térségről szóló megállapodásban részes más államban, vagy abban az államban, amelynek állampolgára az Európai Közösség és tagállamai, valamint az </w:t>
      </w:r>
      <w:r>
        <w:lastRenderedPageBreak/>
        <w:t>Európai Gazdasági Térségről szóló megállapodásban nem részes állam között létrejött nemzetközi szerződés alapján az Európai Gazdasági Térségről szóló megállapodásban részes állam állampolgárával azonos jogállást élvez,</w:t>
      </w:r>
    </w:p>
    <w:p w:rsidR="00863A4C" w:rsidRDefault="00863A4C" w:rsidP="005B5732">
      <w:pPr>
        <w:pStyle w:val="Pont"/>
      </w:pPr>
      <w:r>
        <w:t>kétoldalú szociális biztonsági egyezménnyel érintett államban</w:t>
      </w:r>
    </w:p>
    <w:p w:rsidR="00863A4C" w:rsidRDefault="00863A4C" w:rsidP="005B5732">
      <w:pPr>
        <w:pStyle w:val="Lezr"/>
      </w:pPr>
      <w:proofErr w:type="gramStart"/>
      <w:r>
        <w:t>biztosítottnak</w:t>
      </w:r>
      <w:proofErr w:type="gramEnd"/>
      <w:r>
        <w:t xml:space="preserve"> minősülő személy rehabilitálhatóságáról, valamint javaslatot tesz az orvosi rehabilitációhoz szükséges egészségügyi szolgáltatásokra.</w:t>
      </w:r>
    </w:p>
    <w:p w:rsidR="00863A4C" w:rsidRDefault="00863A4C" w:rsidP="00D24F0B">
      <w:pPr>
        <w:pStyle w:val="Paragrafus"/>
      </w:pPr>
      <w:r>
        <w:t>§</w:t>
      </w:r>
    </w:p>
    <w:p w:rsidR="00863A4C" w:rsidRDefault="00863A4C" w:rsidP="00981D85">
      <w:pPr>
        <w:pStyle w:val="Bekezds"/>
      </w:pPr>
      <w:r>
        <w:t xml:space="preserve">A rehabilitációs szakigazgatási szerv illetékességi területe – </w:t>
      </w:r>
      <w:r w:rsidRPr="00717E95">
        <w:t>Budapest Főváros</w:t>
      </w:r>
      <w:r>
        <w:t xml:space="preserve"> Kormányhivatala</w:t>
      </w:r>
      <w:r w:rsidRPr="00717E95">
        <w:t xml:space="preserve"> Rehabilitációs Szakigazgatási Szerve</w:t>
      </w:r>
      <w:r>
        <w:t xml:space="preserve"> illetékességének kivételével – megegyezik a megyei kormányhivatal illetékességével. </w:t>
      </w:r>
      <w:r w:rsidRPr="00717E95">
        <w:t>Budapest Főváros</w:t>
      </w:r>
      <w:r>
        <w:t xml:space="preserve"> Kormányhivatala</w:t>
      </w:r>
      <w:r w:rsidRPr="00717E95">
        <w:t xml:space="preserve"> Rehabilitációs Szakigazgatási Szerv</w:t>
      </w:r>
      <w:r>
        <w:t>ének illetékessége Budapest főváros és Pest megye területére is kiterjed.</w:t>
      </w:r>
    </w:p>
    <w:p w:rsidR="00863A4C" w:rsidRDefault="00863A4C" w:rsidP="00DF6381">
      <w:pPr>
        <w:pStyle w:val="Bekezds"/>
      </w:pPr>
      <w:r>
        <w:t xml:space="preserve">Ha a hatósági, szakhatósági vagy szakértői eljárásba vont személy (a továbbiakban: érintett személy) nem rendelkezik Magyarországon lakóhellyel vagy tartózkodási hellyel, az elsőfokú közigazgatási hatósági eljárásban </w:t>
      </w:r>
      <w:r w:rsidRPr="00717E95">
        <w:t>Budapest Főváros</w:t>
      </w:r>
      <w:r>
        <w:t xml:space="preserve"> Kormányhivatala</w:t>
      </w:r>
      <w:r w:rsidRPr="00717E95">
        <w:t xml:space="preserve"> Rehabilitációs Szakigazgatási Szerve</w:t>
      </w:r>
      <w:r>
        <w:t xml:space="preserve"> jár el.</w:t>
      </w:r>
    </w:p>
    <w:p w:rsidR="00863A4C" w:rsidRDefault="00863A4C" w:rsidP="008779E4">
      <w:pPr>
        <w:pStyle w:val="Bekezds"/>
      </w:pPr>
      <w:r>
        <w:t xml:space="preserve">A Magyar </w:t>
      </w:r>
      <w:proofErr w:type="gramStart"/>
      <w:r>
        <w:t>Honvédség hivatásos</w:t>
      </w:r>
      <w:proofErr w:type="gramEnd"/>
      <w:r>
        <w:t xml:space="preserve"> és szerződéses, valamint a fegyveres szervek hivatásos állományú tagjai egészségi alkalmasságának felülvizsgálata során az egészségkárosodás mértékének meghatározásában </w:t>
      </w:r>
      <w:r w:rsidRPr="00717E95">
        <w:t>Budapest Főváros</w:t>
      </w:r>
      <w:r>
        <w:t xml:space="preserve"> Kormányhivatala</w:t>
      </w:r>
      <w:r w:rsidRPr="00717E95">
        <w:t xml:space="preserve"> Rehabilitációs Szakigazgatási Szerve</w:t>
      </w:r>
      <w:r>
        <w:t xml:space="preserve"> jár el.</w:t>
      </w:r>
    </w:p>
    <w:p w:rsidR="00863A4C" w:rsidRDefault="00863A4C" w:rsidP="00C04CE6">
      <w:pPr>
        <w:pStyle w:val="Bekezds"/>
      </w:pPr>
      <w:r>
        <w:t xml:space="preserve">A felsőoktatásban részt vevő hallgatók diszlexia, diszgráfia, </w:t>
      </w:r>
      <w:proofErr w:type="spellStart"/>
      <w:r>
        <w:t>diszkalkulia</w:t>
      </w:r>
      <w:proofErr w:type="spellEnd"/>
      <w:r>
        <w:t xml:space="preserve"> fogyatékosságának megállapítására irányuló eljárásban </w:t>
      </w:r>
      <w:r w:rsidRPr="00717E95">
        <w:t>Budapest Főváros</w:t>
      </w:r>
      <w:r>
        <w:t xml:space="preserve"> Kormányhivatala</w:t>
      </w:r>
      <w:r w:rsidRPr="00717E95">
        <w:t xml:space="preserve"> Rehabilitációs Szakigazgatási Szerve</w:t>
      </w:r>
      <w:r>
        <w:t xml:space="preserve"> jár el.</w:t>
      </w:r>
    </w:p>
    <w:p w:rsidR="00863A4C" w:rsidRDefault="00863A4C" w:rsidP="006109D1">
      <w:pPr>
        <w:pStyle w:val="Alcmjsz"/>
      </w:pPr>
      <w:r>
        <w:t>A rehabilitációs szakigazgatási szervek, valamint a Hivatal eljárására vonatkozó szabályok</w:t>
      </w:r>
    </w:p>
    <w:p w:rsidR="00863A4C" w:rsidRDefault="00863A4C" w:rsidP="00D24F0B">
      <w:pPr>
        <w:pStyle w:val="Paragrafus"/>
      </w:pPr>
      <w:r>
        <w:t>§</w:t>
      </w:r>
    </w:p>
    <w:p w:rsidR="00863A4C" w:rsidRDefault="00863A4C" w:rsidP="006109D1">
      <w:pPr>
        <w:pStyle w:val="Bekezds"/>
      </w:pPr>
      <w:r>
        <w:t xml:space="preserve">A rehabilitációs szakigazgatási szerv és a Hivatal a 13. és 14. § szerinti eljárásokban bizottsági állásfoglalás alapján hozza meg döntését, szakhatósági állásfoglalását, szakvéleményét. A szakértői bizottság tagjait és elnökét az eljáró szerv vezetője jelöli ki. A szakértői bizottság elnökének csak kormánytisztviselői jogviszonyban álló </w:t>
      </w:r>
      <w:proofErr w:type="spellStart"/>
      <w:r>
        <w:t>orvosszakértő</w:t>
      </w:r>
      <w:proofErr w:type="spellEnd"/>
      <w:r>
        <w:t xml:space="preserve"> jelölhető ki.</w:t>
      </w:r>
    </w:p>
    <w:p w:rsidR="00863A4C" w:rsidRDefault="00863A4C" w:rsidP="00BD3A36">
      <w:pPr>
        <w:pStyle w:val="Bekezds"/>
      </w:pPr>
      <w:r>
        <w:t>A szakértői bizottság – jogszabály eltérő rendelkezése hiányában – legalább két tagból áll. A szakértői bizottság komplex minősítés során legalább négy tagból áll.</w:t>
      </w:r>
    </w:p>
    <w:p w:rsidR="00863A4C" w:rsidRDefault="00863A4C" w:rsidP="00BD3A36">
      <w:pPr>
        <w:pStyle w:val="Bekezds"/>
      </w:pPr>
      <w:r>
        <w:t xml:space="preserve">Ha jogszabály kivételt nem tesz, a szakértői bizottságban a nem </w:t>
      </w:r>
      <w:proofErr w:type="spellStart"/>
      <w:r>
        <w:t>orvosszakértő</w:t>
      </w:r>
      <w:proofErr w:type="spellEnd"/>
      <w:r>
        <w:t xml:space="preserve"> tagok száma nem haladhatja meg az </w:t>
      </w:r>
      <w:proofErr w:type="spellStart"/>
      <w:r>
        <w:t>orvosszakértő</w:t>
      </w:r>
      <w:proofErr w:type="spellEnd"/>
      <w:r>
        <w:t xml:space="preserve"> tagok számát.</w:t>
      </w:r>
    </w:p>
    <w:p w:rsidR="00863A4C" w:rsidRDefault="00863A4C" w:rsidP="008E2A6F">
      <w:pPr>
        <w:pStyle w:val="Bekezds"/>
      </w:pPr>
      <w:r>
        <w:t>A komplex minősítés során a szakértői bizottság</w:t>
      </w:r>
    </w:p>
    <w:p w:rsidR="00863A4C" w:rsidRDefault="00863A4C" w:rsidP="00BD3A36">
      <w:pPr>
        <w:pStyle w:val="Pont"/>
      </w:pPr>
      <w:r>
        <w:t xml:space="preserve">legalább két tagja </w:t>
      </w:r>
      <w:proofErr w:type="spellStart"/>
      <w:r>
        <w:t>orvosszakértő</w:t>
      </w:r>
      <w:proofErr w:type="spellEnd"/>
      <w:r>
        <w:t>,</w:t>
      </w:r>
    </w:p>
    <w:p w:rsidR="00863A4C" w:rsidRDefault="00863A4C" w:rsidP="00BD3A36">
      <w:pPr>
        <w:pStyle w:val="Pont"/>
      </w:pPr>
      <w:r>
        <w:lastRenderedPageBreak/>
        <w:t>legalább egy tagja foglalkozási rehabilitációs szakértő,</w:t>
      </w:r>
    </w:p>
    <w:p w:rsidR="00863A4C" w:rsidRDefault="00863A4C" w:rsidP="00BD3A36">
      <w:pPr>
        <w:pStyle w:val="Pont"/>
      </w:pPr>
      <w:r>
        <w:t>legalább egy tagja szociális szakértő.</w:t>
      </w:r>
    </w:p>
    <w:p w:rsidR="00863A4C" w:rsidRDefault="00863A4C" w:rsidP="008E2A6F">
      <w:pPr>
        <w:pStyle w:val="Bekezds"/>
      </w:pPr>
      <w:r>
        <w:t xml:space="preserve">A rehabilitációs szakigazgatási szerv és a Hivatal a szakértői bizottság elnöke kivételével nem kormánytisztviselői jogállású szakértőt is igénybe vehet. Ebben az esetben – ha jogszabály kivételt nem tesz – </w:t>
      </w:r>
    </w:p>
    <w:p w:rsidR="00863A4C" w:rsidRDefault="00863A4C" w:rsidP="003A31AA">
      <w:pPr>
        <w:pStyle w:val="Pont"/>
      </w:pPr>
      <w:r>
        <w:t>szociális szakértőként az Országos Szociálpolitikai Szakértői Névjegyzékben,</w:t>
      </w:r>
    </w:p>
    <w:p w:rsidR="00863A4C" w:rsidRDefault="00863A4C" w:rsidP="003A31AA">
      <w:pPr>
        <w:pStyle w:val="Pont"/>
      </w:pPr>
      <w:r>
        <w:t>foglalkozási rehabilitációs szakértőként a Foglalkozási Rehabilitációs Szakértői Névjegyzékben</w:t>
      </w:r>
    </w:p>
    <w:p w:rsidR="00863A4C" w:rsidRDefault="00863A4C" w:rsidP="003A31AA">
      <w:pPr>
        <w:pStyle w:val="Lezr"/>
      </w:pPr>
      <w:proofErr w:type="gramStart"/>
      <w:r>
        <w:t>szereplő</w:t>
      </w:r>
      <w:proofErr w:type="gramEnd"/>
      <w:r>
        <w:t xml:space="preserve"> szakértőt lehet igénybe venni.</w:t>
      </w:r>
    </w:p>
    <w:p w:rsidR="00863A4C" w:rsidRDefault="00863A4C" w:rsidP="006109D1">
      <w:pPr>
        <w:pStyle w:val="Bekezds"/>
      </w:pPr>
      <w:r>
        <w:t>A szakértői bizottságnak nem lehet tagja, aki részt vett vagy részt vesz az érintett személy gyógykezelésében.</w:t>
      </w:r>
    </w:p>
    <w:p w:rsidR="00863A4C" w:rsidRDefault="00863A4C" w:rsidP="00BB18D9">
      <w:pPr>
        <w:pStyle w:val="Paragrafus"/>
      </w:pPr>
      <w:r>
        <w:t>§</w:t>
      </w:r>
    </w:p>
    <w:p w:rsidR="00863A4C" w:rsidRDefault="00863A4C" w:rsidP="00BD3A36">
      <w:pPr>
        <w:pStyle w:val="Bek2"/>
      </w:pPr>
      <w:r>
        <w:t>A rehabilitációs szakigazgatási szerv és a Hivatal eljárására irányadó ügyintézési határidő – ha jogszabály másként nem rendelkezik – harminc nap. Komplex minősítés esetén az eljárására irányadó ügyintézési határidő 60 nap.</w:t>
      </w:r>
    </w:p>
    <w:p w:rsidR="00863A4C" w:rsidRDefault="00863A4C" w:rsidP="00A357B0">
      <w:pPr>
        <w:pStyle w:val="Paragrafus"/>
      </w:pPr>
      <w:r>
        <w:t>§</w:t>
      </w:r>
    </w:p>
    <w:p w:rsidR="00863A4C" w:rsidRDefault="00863A4C" w:rsidP="00BD3A36">
      <w:pPr>
        <w:pStyle w:val="Bekezds"/>
      </w:pPr>
      <w:r>
        <w:t>A 13. § (2) bekezdése szerinti szakhatósági eljárás esetén a megkereső hatóság a rehabilitációs szakigazgatási szerv rendelkezésére bocsátja a minősítés elvégzéséhez szükséges iratokat, így különösen</w:t>
      </w:r>
    </w:p>
    <w:p w:rsidR="00863A4C" w:rsidRDefault="00863A4C" w:rsidP="008E2A6F">
      <w:pPr>
        <w:pStyle w:val="Pont"/>
      </w:pPr>
      <w:r>
        <w:t>az érintett személy egészségi állapotára, gyógykezelésére, rehabilitációjára vonatkozó összefoglaló adatokat tartalmazó háziorvosi, kezelőorvosi véleményt,</w:t>
      </w:r>
    </w:p>
    <w:p w:rsidR="00863A4C" w:rsidRDefault="00863A4C" w:rsidP="008E2A6F">
      <w:pPr>
        <w:pStyle w:val="Pont"/>
      </w:pPr>
      <w:r>
        <w:t xml:space="preserve">az </w:t>
      </w:r>
      <w:r w:rsidRPr="0014362F">
        <w:rPr>
          <w:i/>
        </w:rPr>
        <w:t>a)</w:t>
      </w:r>
      <w:r>
        <w:t xml:space="preserve"> pont szerinti véleményben feltüntetett körülményekkel összefüggő egészségügyi dokumentációt,</w:t>
      </w:r>
    </w:p>
    <w:p w:rsidR="00863A4C" w:rsidRDefault="00863A4C" w:rsidP="008E2A6F">
      <w:pPr>
        <w:pStyle w:val="Pont"/>
      </w:pPr>
      <w:r>
        <w:t>ha az érintett személy foglalkoztatott és a megalapozott szakhatósági állásfoglalás kiadásához szükséges, a foglalkozás-egészségügyi alapszolgáltatás orvosának tájékoztatóját az érintett személy munkaköri feladatairól, a munkavégzés körülményeiről, kockázati viszonyairól, valamint arról, hogy egészségi állapota alapján jelenlegi munkakörében továbbfoglalkoztatható-e,</w:t>
      </w:r>
    </w:p>
    <w:p w:rsidR="00863A4C" w:rsidRDefault="00863A4C" w:rsidP="008E2A6F">
      <w:pPr>
        <w:pStyle w:val="Pont"/>
      </w:pPr>
      <w:r>
        <w:t>a jogszabály vagy az eljáró hatóság által rendszeresített formanyomtatványt vagy nyilatkozatot.</w:t>
      </w:r>
    </w:p>
    <w:p w:rsidR="00863A4C" w:rsidRDefault="00863A4C" w:rsidP="00BD3A36">
      <w:pPr>
        <w:pStyle w:val="Bekezds"/>
      </w:pPr>
      <w:r>
        <w:t xml:space="preserve">A komplex minősítés során a rehabilitációs szakigazgatási szerv – belföldi jogsegély keretében – </w:t>
      </w:r>
    </w:p>
    <w:p w:rsidR="00863A4C" w:rsidRDefault="00863A4C" w:rsidP="00062594">
      <w:pPr>
        <w:pStyle w:val="Pont"/>
      </w:pPr>
      <w:r>
        <w:t>a települési önkormányzat jegyzőjétől tájékoztatást kérhet az érintett személy szociális helyzetére, szociális ellátásra való jogosultságára vonatkozó adatokról, körülményekről,</w:t>
      </w:r>
    </w:p>
    <w:p w:rsidR="00863A4C" w:rsidRDefault="00863A4C" w:rsidP="00062594">
      <w:pPr>
        <w:pStyle w:val="Pont"/>
      </w:pPr>
      <w:r>
        <w:t>a munkaügyi központ kirendeltségétől tájékoztatást kérhet az érintett személy vonatkozásában az adott térség munkaerő-piaci helyzetéről.</w:t>
      </w:r>
    </w:p>
    <w:p w:rsidR="00863A4C" w:rsidRPr="008E2A6F" w:rsidRDefault="00863A4C" w:rsidP="008E2A6F">
      <w:pPr>
        <w:pStyle w:val="Paragrafus"/>
      </w:pPr>
      <w:r>
        <w:lastRenderedPageBreak/>
        <w:t>§</w:t>
      </w:r>
    </w:p>
    <w:p w:rsidR="00863A4C" w:rsidRDefault="00863A4C" w:rsidP="00A357B0">
      <w:pPr>
        <w:pStyle w:val="Bekezds"/>
      </w:pPr>
      <w:r>
        <w:t>A rehabilitációs szakigazgatási szerv és a Hivatal 13. és 14. § szerinti eljárásában személyes vizsgálatot kell végezni, ha</w:t>
      </w:r>
    </w:p>
    <w:p w:rsidR="00863A4C" w:rsidRDefault="00863A4C" w:rsidP="00A357B0">
      <w:pPr>
        <w:pStyle w:val="Pont"/>
      </w:pPr>
      <w:r>
        <w:t>jogszabály azt kötelezővé teszi,</w:t>
      </w:r>
    </w:p>
    <w:p w:rsidR="00863A4C" w:rsidRDefault="00863A4C" w:rsidP="00A357B0">
      <w:pPr>
        <w:pStyle w:val="Pont"/>
      </w:pPr>
      <w:r>
        <w:t>a rendelkezésre álló orvosi dokumentáció, egyéb irat alapján megalapozottan nem ítélhető meg az érintett személy állapota, vagy</w:t>
      </w:r>
    </w:p>
    <w:p w:rsidR="00863A4C" w:rsidRDefault="00863A4C" w:rsidP="00A357B0">
      <w:pPr>
        <w:pStyle w:val="Pont"/>
      </w:pPr>
      <w:r>
        <w:t>a rendelkezésre álló orvosi dokumentáció, egyéb irat alapján – jogszabály eltérő rendelkezése hiányában – az ellátásra való jogosultságnak a szakértői bizottság által vizsgált feltételei nem állnak fenn.</w:t>
      </w:r>
    </w:p>
    <w:p w:rsidR="00863A4C" w:rsidRDefault="00863A4C" w:rsidP="00A357B0">
      <w:pPr>
        <w:pStyle w:val="Bekezds"/>
      </w:pPr>
      <w:r>
        <w:t>A személyes vizsgálatot – a (3) és (4) bekezdésben foglalt kivétellel – a rehabilitációs szakigazgatási szerv, illetve a Hivatal székhelyén vagy telephelyén kell elvégezni.</w:t>
      </w:r>
    </w:p>
    <w:p w:rsidR="00863A4C" w:rsidRDefault="00863A4C" w:rsidP="00A357B0">
      <w:pPr>
        <w:pStyle w:val="Bekezds"/>
      </w:pPr>
      <w:r>
        <w:t xml:space="preserve">A személyes vizsgálat az érintett </w:t>
      </w:r>
      <w:proofErr w:type="gramStart"/>
      <w:r>
        <w:t>személy lakó-</w:t>
      </w:r>
      <w:proofErr w:type="gramEnd"/>
      <w:r>
        <w:t xml:space="preserve"> vagy tartózkodási helyén is elvégezhető, ha a döntés, szakhatósági állásfoglalás vagy szakvélemény kiadásához az érintett személy lakhatási viszonyainak, környezetének, önellátási vagy önkiszolgálási képességének megismerése szükséges.</w:t>
      </w:r>
    </w:p>
    <w:p w:rsidR="00863A4C" w:rsidRDefault="00863A4C" w:rsidP="00A357B0">
      <w:pPr>
        <w:pStyle w:val="Bekezds"/>
      </w:pPr>
      <w:r>
        <w:t xml:space="preserve">A személyes vizsgálatot az érintett </w:t>
      </w:r>
      <w:proofErr w:type="gramStart"/>
      <w:r>
        <w:t>személy lakó-</w:t>
      </w:r>
      <w:proofErr w:type="gramEnd"/>
      <w:r>
        <w:t xml:space="preserve"> vagy tartózkodási helyén kell elvégezni, ha az érintett személy háziorvos által igazolt egészségi állapota nem teszi lehetővé a rehabilitációs szakigazgatási szerv, illetve a Hivatal székhelyén vagy telephelyén való megjelenését.</w:t>
      </w:r>
    </w:p>
    <w:p w:rsidR="00863A4C" w:rsidRDefault="00863A4C" w:rsidP="0056427A">
      <w:pPr>
        <w:pStyle w:val="Bekezds"/>
      </w:pPr>
      <w:r>
        <w:t>A kiegészítő egészségügyi, képességfelmérő vizsgálat elvégzésére a rehabilitációs szakigazgatási szerv vagy a Hivatal együttműködési megállapodást köthet a megfelelő személyi és tárgyi feltételekkel rendelkező szolgáltatóval.</w:t>
      </w:r>
    </w:p>
    <w:p w:rsidR="00863A4C" w:rsidRDefault="00863A4C" w:rsidP="0056427A">
      <w:pPr>
        <w:pStyle w:val="Paragrafus"/>
      </w:pPr>
      <w:r>
        <w:t>§</w:t>
      </w:r>
    </w:p>
    <w:p w:rsidR="00863A4C" w:rsidRDefault="00863A4C" w:rsidP="0056427A">
      <w:pPr>
        <w:pStyle w:val="Bekezds"/>
      </w:pPr>
      <w:r>
        <w:t>A rehabilitációs szakigazgatási szerv és a Hivatal által kiadott szakvélemény tartalmazza:</w:t>
      </w:r>
    </w:p>
    <w:p w:rsidR="00863A4C" w:rsidRDefault="00863A4C" w:rsidP="0056427A">
      <w:pPr>
        <w:pStyle w:val="Pont"/>
      </w:pPr>
      <w:r>
        <w:t>az érintett személy azonosítására szolgáló, törvény alapján kezelhető azonosító adatokat,</w:t>
      </w:r>
    </w:p>
    <w:p w:rsidR="00863A4C" w:rsidRDefault="00863A4C" w:rsidP="0056427A">
      <w:pPr>
        <w:pStyle w:val="Pont"/>
      </w:pPr>
      <w:r>
        <w:t>az érintett személy egészségi állapotára vonatkozó, törvény alapján kezelhető egészségügyi adatokat,</w:t>
      </w:r>
    </w:p>
    <w:p w:rsidR="00863A4C" w:rsidRDefault="00863A4C" w:rsidP="0056427A">
      <w:pPr>
        <w:pStyle w:val="Pont"/>
      </w:pPr>
      <w:r>
        <w:t xml:space="preserve"> a szakvélemény kiállításának helyét, időpontját, </w:t>
      </w:r>
    </w:p>
    <w:p w:rsidR="00863A4C" w:rsidRDefault="00863A4C" w:rsidP="0056427A">
      <w:pPr>
        <w:pStyle w:val="Pont"/>
      </w:pPr>
      <w:r>
        <w:t>a szakvéleményt kérő szerv megnevezését,</w:t>
      </w:r>
    </w:p>
    <w:p w:rsidR="00863A4C" w:rsidRDefault="00863A4C" w:rsidP="0056427A">
      <w:pPr>
        <w:pStyle w:val="Pont"/>
      </w:pPr>
      <w:r>
        <w:t>a kért vizsgálat típusát, a feltett kérdéseket, az azokra adott válaszokat,</w:t>
      </w:r>
    </w:p>
    <w:p w:rsidR="00863A4C" w:rsidRDefault="00863A4C" w:rsidP="0056427A">
      <w:pPr>
        <w:pStyle w:val="Pont"/>
      </w:pPr>
      <w:r>
        <w:t>a szakértői vizsgálat során felhasznált dokumentumok és az elvégzett vizsgálatok megjelölését, személyes vizsgálat és meghallgatás esetén annak időpontját és helyszínét, valamint</w:t>
      </w:r>
    </w:p>
    <w:p w:rsidR="00863A4C" w:rsidRDefault="00863A4C" w:rsidP="0056427A">
      <w:pPr>
        <w:pStyle w:val="Pont"/>
      </w:pPr>
      <w:r>
        <w:t>a felülvizsgálat szükségességét, időpontját, a szakvélemény időbeli hatályát.</w:t>
      </w:r>
    </w:p>
    <w:p w:rsidR="00863A4C" w:rsidRDefault="00863A4C" w:rsidP="003A1233">
      <w:pPr>
        <w:pStyle w:val="Bekezds"/>
      </w:pPr>
      <w:r>
        <w:lastRenderedPageBreak/>
        <w:t>A rehabilitációs szakigazgatási szerv és a Hivatal által kiadott szakhatósági állásfoglalás a közigazgatási hatósági eljárás általános szabályairól szóló törvényben foglaltakon kívül tartalmazza</w:t>
      </w:r>
    </w:p>
    <w:p w:rsidR="00863A4C" w:rsidRDefault="00863A4C" w:rsidP="003A1233">
      <w:pPr>
        <w:pStyle w:val="Pont"/>
      </w:pPr>
      <w:r>
        <w:t>az érintett személy azonosítására szolgáló, törvény alapján kezelhető azonosító adatokat,</w:t>
      </w:r>
    </w:p>
    <w:p w:rsidR="00863A4C" w:rsidRDefault="00863A4C" w:rsidP="003A1233">
      <w:pPr>
        <w:pStyle w:val="Pont"/>
      </w:pPr>
      <w:r>
        <w:t>az érintett személy egészségi állapotára vonatkozó, törvény alapján kezelhető egészségügyi adatokat, valamint</w:t>
      </w:r>
    </w:p>
    <w:p w:rsidR="00863A4C" w:rsidRDefault="00863A4C" w:rsidP="003A1233">
      <w:pPr>
        <w:pStyle w:val="Pont"/>
      </w:pPr>
      <w:r>
        <w:t>a felülvizsgálat szükségességét, időpontját, a szakhatósági állásfoglalás időbeli hatályát.</w:t>
      </w:r>
    </w:p>
    <w:p w:rsidR="00863A4C" w:rsidRDefault="00863A4C" w:rsidP="0077739B">
      <w:pPr>
        <w:pStyle w:val="Paragrafus"/>
      </w:pPr>
      <w:r>
        <w:t>§</w:t>
      </w:r>
    </w:p>
    <w:p w:rsidR="00863A4C" w:rsidRDefault="00863A4C" w:rsidP="0077739B">
      <w:pPr>
        <w:pStyle w:val="Bekezds"/>
      </w:pPr>
      <w:r>
        <w:t>A befogadási eljárás során a Hivatal a szakhatósági állásfoglalását, előzetes szakhatósági hozzájárulását</w:t>
      </w:r>
    </w:p>
    <w:p w:rsidR="00863A4C" w:rsidRDefault="00863A4C" w:rsidP="0077739B">
      <w:pPr>
        <w:pStyle w:val="Pont"/>
      </w:pPr>
      <w:r>
        <w:t>az adott területre szolgáltatási típusonként, a költségvetési források és a területi lefedettség figyelembevételével meghatározott befogadható kapacitások (a továbbiakban: kapacitás),</w:t>
      </w:r>
    </w:p>
    <w:p w:rsidR="00863A4C" w:rsidRDefault="00863A4C" w:rsidP="0077739B">
      <w:pPr>
        <w:pStyle w:val="Pont"/>
      </w:pPr>
      <w:r>
        <w:t>a nem állami fenntartású – ide nem értve az egyházi fenntartót – házi segítségnyújtás 2011. december 31-én ellátási szerződéssel nem érintett ellátotti létszámának 2012. július 1-jétől történő befogadása esetében az Szt. 58/</w:t>
      </w:r>
      <w:proofErr w:type="gramStart"/>
      <w:r>
        <w:t>A</w:t>
      </w:r>
      <w:proofErr w:type="gramEnd"/>
      <w:r>
        <w:t>. § (2b)–(2c) szerinti önkormányzati hozzájárulás</w:t>
      </w:r>
    </w:p>
    <w:p w:rsidR="00863A4C" w:rsidRDefault="00863A4C" w:rsidP="0077739B">
      <w:pPr>
        <w:pStyle w:val="Lezr"/>
      </w:pPr>
      <w:proofErr w:type="gramStart"/>
      <w:r>
        <w:t>alapján</w:t>
      </w:r>
      <w:proofErr w:type="gramEnd"/>
      <w:r>
        <w:t xml:space="preserve"> adja ki.</w:t>
      </w:r>
    </w:p>
    <w:p w:rsidR="00863A4C" w:rsidRDefault="00863A4C" w:rsidP="0077739B">
      <w:pPr>
        <w:pStyle w:val="Bekezds"/>
      </w:pPr>
      <w:r>
        <w:t>A miniszter közleményben teszi közzé a naptári évre vonatkozó kapacitást minden év január 15-éig, valamint szükség szerint a kapacitásokban év közben bekövetkező változást.</w:t>
      </w:r>
    </w:p>
    <w:p w:rsidR="00863A4C" w:rsidRDefault="00863A4C" w:rsidP="0077739B">
      <w:pPr>
        <w:pStyle w:val="Bekezds"/>
      </w:pPr>
      <w:r>
        <w:t>Az adott évre még rendelkezésre álló kapacitást a Hivatal minden hónap 5. napjáig közzéteszi a honlapján. A befogadásra a szakhatósági eljárások megindulásának sorrendjében a kapacitás erejéig van lehetőség. A működést engedélyező szerv – amennyiben a kérelemhez előzetes szakhatósági hozzájárulást nem csatoltak – a kérelmek benyújtásának sorrendjében keresi meg a szakhatóságot.</w:t>
      </w:r>
    </w:p>
    <w:p w:rsidR="00863A4C" w:rsidRDefault="00863A4C" w:rsidP="0077739B">
      <w:pPr>
        <w:pStyle w:val="Bekezds"/>
      </w:pPr>
      <w:r>
        <w:t xml:space="preserve">A Hivatal az eljárás megindulásának időpontjától és a rendelkezésre álló kapacitástól függetlenül befogadja a </w:t>
      </w:r>
      <w:proofErr w:type="spellStart"/>
      <w:r>
        <w:t>feladatellátási</w:t>
      </w:r>
      <w:proofErr w:type="spellEnd"/>
      <w:r>
        <w:t xml:space="preserve"> kötelezettségének eleget tevő önkormányzati fenntartót és megyei intézményfenntartó központot, valamint azt a szolgáltatást, intézményt, hálózatot, ellátotti számot, férőhelyszámot, amelyre nézve a fenntartó pályázati úton elnyert európai uniós vagy hazai fejlesztési támogatásban részesül.</w:t>
      </w:r>
    </w:p>
    <w:p w:rsidR="00863A4C" w:rsidRDefault="00863A4C" w:rsidP="0077739B">
      <w:pPr>
        <w:pStyle w:val="Bekezds"/>
      </w:pPr>
      <w:r>
        <w:t>A Hivatal által a befogadás során kiadott szakhatósági állásfoglalás a közigazgatási hatósági eljárás általános szabályairól szóló törvényben foglaltakon kívül tartalmazza a befogadott</w:t>
      </w:r>
    </w:p>
    <w:p w:rsidR="00863A4C" w:rsidRDefault="00863A4C" w:rsidP="0077739B">
      <w:pPr>
        <w:pStyle w:val="Pont"/>
      </w:pPr>
      <w:r>
        <w:t>szolgáltató, intézmény, hálózat megnevezését és ellátási területét,</w:t>
      </w:r>
    </w:p>
    <w:p w:rsidR="00863A4C" w:rsidRDefault="00863A4C" w:rsidP="0077739B">
      <w:pPr>
        <w:pStyle w:val="Pont"/>
      </w:pPr>
      <w:r>
        <w:t>ellátotti számot, illetve férőhelyszámot.</w:t>
      </w:r>
    </w:p>
    <w:p w:rsidR="00863A4C" w:rsidRDefault="00863A4C" w:rsidP="0077739B">
      <w:pPr>
        <w:pStyle w:val="Alcmjsz"/>
      </w:pPr>
      <w:r>
        <w:lastRenderedPageBreak/>
        <w:t>Záró rendelkezések</w:t>
      </w:r>
    </w:p>
    <w:p w:rsidR="00863A4C" w:rsidRDefault="00863A4C" w:rsidP="00D24F0B">
      <w:pPr>
        <w:pStyle w:val="Paragrafus"/>
      </w:pPr>
      <w:r>
        <w:t>§</w:t>
      </w:r>
    </w:p>
    <w:p w:rsidR="00863A4C" w:rsidRDefault="00863A4C" w:rsidP="00D30CD7">
      <w:pPr>
        <w:pStyle w:val="Bekezds"/>
      </w:pPr>
      <w:r>
        <w:t>Ez a rendelet 2012. július 1-jén lép hatályba.</w:t>
      </w:r>
    </w:p>
    <w:p w:rsidR="00863A4C" w:rsidRDefault="00863A4C" w:rsidP="00D30CD7">
      <w:pPr>
        <w:pStyle w:val="Bekezds"/>
      </w:pPr>
      <w:r>
        <w:t>2012. július 2-án a 25-46. §hatályát veszti.</w:t>
      </w:r>
    </w:p>
    <w:p w:rsidR="00863A4C" w:rsidRDefault="00863A4C" w:rsidP="00D24F0B">
      <w:pPr>
        <w:pStyle w:val="Paragrafus"/>
      </w:pPr>
      <w:r>
        <w:t>§</w:t>
      </w:r>
    </w:p>
    <w:p w:rsidR="00863A4C" w:rsidRDefault="00863A4C" w:rsidP="0077739B">
      <w:pPr>
        <w:pStyle w:val="Bekezds"/>
      </w:pPr>
      <w:r>
        <w:t xml:space="preserve">A bizottság </w:t>
      </w:r>
      <w:proofErr w:type="spellStart"/>
      <w:r>
        <w:t>orvosszakértői</w:t>
      </w:r>
      <w:proofErr w:type="spellEnd"/>
      <w:r>
        <w:t xml:space="preserve"> tagjainak az egészségbiztosítási szakvizsgát 2013. december 31-ig kell megszerezniük. 2013. december 31-ét követően egészségbiztosítási szakvizsgával nem rendelkező személy a bizottságnak </w:t>
      </w:r>
      <w:proofErr w:type="spellStart"/>
      <w:r>
        <w:t>orvosszakértőként</w:t>
      </w:r>
      <w:proofErr w:type="spellEnd"/>
      <w:r>
        <w:t xml:space="preserve"> nem lehet a tagja.</w:t>
      </w:r>
    </w:p>
    <w:p w:rsidR="00863A4C" w:rsidRDefault="00863A4C" w:rsidP="0077739B">
      <w:pPr>
        <w:pStyle w:val="Bekezds"/>
      </w:pPr>
      <w:r>
        <w:t>A 2010. augusztus 16-án folyamatban lévő, gondozási szükséglet megállapítására irányuló eljárásokat, valamint azok felülvizsgálatát az Országos Rehabilitációs és Szociális Szakértői Intézetről, valamint eljárásának részletes szabályairól szóló 213/2007. (VIII. 7.) Korm. rendelet 2010. augusztus 16-án hatályos szabályai alapján kell lefolytatni. A 2010. augusztus 17-ét megelőzően az Országos Rehabilitációs és Szociális Szakértői Intézet által a gondozási szükséglet tekintetében kiadott szakvélemények továbbra is felhasználhatók a gondozási szükséglet újabb vizsgálata nélkül.</w:t>
      </w:r>
    </w:p>
    <w:p w:rsidR="00863A4C" w:rsidRDefault="00863A4C" w:rsidP="0077739B">
      <w:pPr>
        <w:pStyle w:val="Bekezds"/>
      </w:pPr>
      <w:r>
        <w:t xml:space="preserve">Az Országos Rehabilitációs és Szociális Szakértői Intézet, illetve jogelődjei által 2009. október </w:t>
      </w:r>
      <w:proofErr w:type="gramStart"/>
      <w:r>
        <w:t>1-je előtt</w:t>
      </w:r>
      <w:proofErr w:type="gramEnd"/>
      <w:r>
        <w:t xml:space="preserve"> kiadott szakvéleményt szakhatósági állásfoglalásnak kell tekinteni.</w:t>
      </w:r>
    </w:p>
    <w:p w:rsidR="00863A4C" w:rsidRDefault="00863A4C" w:rsidP="0077739B">
      <w:pPr>
        <w:pStyle w:val="Bekezds"/>
      </w:pPr>
      <w:r>
        <w:t>A Nemzeti Rehabilitációs és Szociális Hivatal, illetve jogelődjei által kiadott szakvélemények, szakhatósági állásfoglalások – időbeli hatályuk alatt – e rendelet hatálybalépését követően is felhasználhatók.</w:t>
      </w:r>
    </w:p>
    <w:p w:rsidR="00863A4C" w:rsidRDefault="00863A4C" w:rsidP="0077739B">
      <w:pPr>
        <w:pStyle w:val="Bekezds"/>
      </w:pPr>
      <w:r>
        <w:t xml:space="preserve">A Hivatalt a 2011. január 1-jét megelőzően a Foglalkoztatási és Szociális Hivatal által ellátott hatáskörök és feladatok tekintetében jogutódnak kell tekintetni. Az 5. § </w:t>
      </w:r>
      <w:r>
        <w:rPr>
          <w:i/>
        </w:rPr>
        <w:t>d</w:t>
      </w:r>
      <w:r w:rsidRPr="000E4294">
        <w:rPr>
          <w:i/>
        </w:rPr>
        <w:t>)</w:t>
      </w:r>
      <w:r>
        <w:t xml:space="preserve"> pontjában foglalt feladat ellátása érdekében a TÁMOP 5.4.2. „Központi szociális információs fejlesztések” kiemelt projekt tekintetében a Hivatalt a Foglalkoztatási és Szociális Hivatal jogutódjának kell tekinteni.</w:t>
      </w:r>
    </w:p>
    <w:p w:rsidR="00863A4C" w:rsidRDefault="00863A4C" w:rsidP="0077739B">
      <w:pPr>
        <w:pStyle w:val="Bekezds"/>
      </w:pPr>
      <w:r>
        <w:t xml:space="preserve">2011. január 1-jétől a Betegjogi, </w:t>
      </w:r>
      <w:proofErr w:type="spellStart"/>
      <w:r>
        <w:t>Ellátottjogi</w:t>
      </w:r>
      <w:proofErr w:type="spellEnd"/>
      <w:r>
        <w:t xml:space="preserve"> és Gyermekjogi Közalapítványnak</w:t>
      </w:r>
    </w:p>
    <w:p w:rsidR="00863A4C" w:rsidRDefault="00863A4C" w:rsidP="000E4294">
      <w:pPr>
        <w:pStyle w:val="Pont"/>
      </w:pPr>
      <w:r>
        <w:t xml:space="preserve">a betegjogi, az </w:t>
      </w:r>
      <w:proofErr w:type="spellStart"/>
      <w:r>
        <w:t>ellátottjogi</w:t>
      </w:r>
      <w:proofErr w:type="spellEnd"/>
      <w:r>
        <w:t xml:space="preserve"> és a gyermekjogi képviselő működésének feltételeiről szóló rendeletben meghatározott feladatai, és azok ellátásához kapcsolódó jogviszonyok, a képviselők foglalkoztatása tekintetében, valamint</w:t>
      </w:r>
    </w:p>
    <w:p w:rsidR="00863A4C" w:rsidRDefault="00863A4C" w:rsidP="000E4294">
      <w:pPr>
        <w:pStyle w:val="Pont"/>
      </w:pPr>
      <w:r>
        <w:t>a 8. §</w:t>
      </w:r>
      <w:proofErr w:type="spellStart"/>
      <w:r>
        <w:t>-ban</w:t>
      </w:r>
      <w:proofErr w:type="spellEnd"/>
      <w:r>
        <w:t xml:space="preserve"> foglalt feladatai ellátása érdekében a TÁMOP 5.5.7. „Betegjogi, </w:t>
      </w:r>
      <w:proofErr w:type="spellStart"/>
      <w:r>
        <w:t>ellátottjogi</w:t>
      </w:r>
      <w:proofErr w:type="spellEnd"/>
      <w:r>
        <w:t>, gyermekjogi képviselői hálózat és civil jogvédő munka fejlesztése” kiemelt projekt tekintetében</w:t>
      </w:r>
    </w:p>
    <w:p w:rsidR="00863A4C" w:rsidRDefault="00863A4C" w:rsidP="000E4294">
      <w:pPr>
        <w:pStyle w:val="Lezr"/>
      </w:pPr>
      <w:proofErr w:type="gramStart"/>
      <w:r>
        <w:t>a</w:t>
      </w:r>
      <w:proofErr w:type="gramEnd"/>
      <w:r>
        <w:t xml:space="preserve"> Hivatalt jogutódnak kell tekinteni.</w:t>
      </w:r>
    </w:p>
    <w:p w:rsidR="00863A4C" w:rsidRDefault="00863A4C" w:rsidP="0077739B">
      <w:pPr>
        <w:pStyle w:val="Bekezds"/>
      </w:pPr>
      <w:r>
        <w:t xml:space="preserve">A Betegjogi, </w:t>
      </w:r>
      <w:proofErr w:type="spellStart"/>
      <w:r>
        <w:t>Ellátottjogi</w:t>
      </w:r>
      <w:proofErr w:type="spellEnd"/>
      <w:r>
        <w:t xml:space="preserve"> és Gyermekjogi Közalapítvány megszüntetésének napjától a Hivatal a Betegjogi, </w:t>
      </w:r>
      <w:proofErr w:type="spellStart"/>
      <w:r>
        <w:t>Ellátottjogi</w:t>
      </w:r>
      <w:proofErr w:type="spellEnd"/>
      <w:r>
        <w:t xml:space="preserve"> és Gyermekjogi Közalapítvány általános és egyetemes jogutódja.</w:t>
      </w:r>
    </w:p>
    <w:p w:rsidR="00863A4C" w:rsidRDefault="00863A4C" w:rsidP="00A05AB1">
      <w:pPr>
        <w:pStyle w:val="Bekezds"/>
      </w:pPr>
      <w:r>
        <w:lastRenderedPageBreak/>
        <w:t>E rendelet hatálybalépésekor folyamatban lévő közigazgatási hatósági ügyekben a rendelet hatálybalépését követően az a szerv jár el, amelynek hatáskörébe a közigazgatási hatósági ügy ellátása, vagy a fellebbezés elbírálása jogszabály rendelkezése szerint kerül.</w:t>
      </w:r>
    </w:p>
    <w:p w:rsidR="00863A4C" w:rsidRDefault="00863A4C" w:rsidP="00084825">
      <w:pPr>
        <w:pStyle w:val="Bekezds"/>
      </w:pPr>
      <w:r>
        <w:t xml:space="preserve">E rendelet hatálybalépéséig meghozott közigazgatási hatósági döntés bírósági felülvizsgálata során alperesként az a szerv jár el, amelynek hatáskörébe a közigazgatási hatósági ügy e rendelet hatálybalépését megelőző napon tartozott. </w:t>
      </w:r>
      <w:r w:rsidRPr="00084825">
        <w:t xml:space="preserve">Ha a közigazgatási </w:t>
      </w:r>
      <w:r>
        <w:t>döntés</w:t>
      </w:r>
      <w:r w:rsidRPr="00084825">
        <w:t xml:space="preserve"> meghozatalára </w:t>
      </w:r>
      <w:r>
        <w:t xml:space="preserve">a Nemzeti Rehabilitációs és Szociális Hivatal </w:t>
      </w:r>
      <w:r w:rsidRPr="00084825">
        <w:t>szakhatósági állásfoglalás</w:t>
      </w:r>
      <w:r>
        <w:t>a</w:t>
      </w:r>
      <w:r w:rsidRPr="00084825">
        <w:t xml:space="preserve"> alapulvételével került sor, az alperes </w:t>
      </w:r>
      <w:r>
        <w:t>a rehabilitációs szakigazgatási szervet hívhatja</w:t>
      </w:r>
      <w:r w:rsidRPr="0002405B">
        <w:t xml:space="preserve"> </w:t>
      </w:r>
      <w:r>
        <w:t>perbe.</w:t>
      </w:r>
    </w:p>
    <w:p w:rsidR="00863A4C" w:rsidRDefault="00863A4C" w:rsidP="0066405F">
      <w:pPr>
        <w:pStyle w:val="Paragrafus"/>
      </w:pPr>
      <w:r>
        <w:t>§</w:t>
      </w:r>
    </w:p>
    <w:p w:rsidR="00863A4C" w:rsidRPr="0066405F" w:rsidRDefault="00863A4C" w:rsidP="0066405F">
      <w:pPr>
        <w:pStyle w:val="Bek2"/>
      </w:pPr>
      <w:r w:rsidRPr="0066405F">
        <w:t>E</w:t>
      </w:r>
      <w:r>
        <w:t xml:space="preserve"> rendelet 46.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 w:rsidRPr="0066405F">
        <w:t xml:space="preserve"> </w:t>
      </w:r>
      <w:r>
        <w:t xml:space="preserve">a </w:t>
      </w:r>
      <w:r w:rsidRPr="0066405F">
        <w:t>szociális biztonsági rendszerek koordinálásáról szóló 2004. április 29-i 883/2004/EK európai parlamenti és tanácsi rendelet és a szociális biztonsági rendszerek koordinálásáról szóló 883/2004/EK rendelet végrehajtására vonatkozó eljárás megállapításáról szóló 2009. szeptember 16-i 987/2009/EK európai parlamenti és tanácsi rendelet végrehajtásához szükséges rendelkezéseket állapít meg.</w:t>
      </w:r>
    </w:p>
    <w:p w:rsidR="00863A4C" w:rsidRDefault="00863A4C" w:rsidP="00084825">
      <w:pPr>
        <w:pStyle w:val="Alcmjsz"/>
      </w:pPr>
      <w:r>
        <w:t>Kapcsolódó jogszabályok módosítása, hatályon kívül helyezése</w:t>
      </w:r>
    </w:p>
    <w:p w:rsidR="00863A4C" w:rsidRPr="002A2750" w:rsidRDefault="00863A4C" w:rsidP="002A2750">
      <w:pPr>
        <w:pStyle w:val="Paragrafus"/>
      </w:pPr>
      <w:r>
        <w:t>§</w:t>
      </w:r>
    </w:p>
    <w:p w:rsidR="00863A4C" w:rsidRDefault="00863A4C" w:rsidP="00D1086B">
      <w:pPr>
        <w:pStyle w:val="Bekezds"/>
      </w:pPr>
      <w:r>
        <w:t xml:space="preserve">Az egyes bányászati dolgozók társadalombiztosítási kedvezményeiről szóló 23/1991. (II. 9.) Korm. rendelet (a továbbiakban: </w:t>
      </w:r>
      <w:proofErr w:type="spellStart"/>
      <w:r>
        <w:t>Br</w:t>
      </w:r>
      <w:proofErr w:type="spellEnd"/>
      <w:r>
        <w:t>.) 5/B. § (4) bekezdése helyébe a következő rendelkezés lép:</w:t>
      </w:r>
    </w:p>
    <w:p w:rsidR="00863A4C" w:rsidRDefault="00863A4C" w:rsidP="00D1086B">
      <w:pPr>
        <w:pStyle w:val="Bek2"/>
      </w:pPr>
      <w:r>
        <w:t xml:space="preserve">„(4) A </w:t>
      </w:r>
      <w:proofErr w:type="spellStart"/>
      <w:r>
        <w:t>keresetkiegészítés</w:t>
      </w:r>
      <w:proofErr w:type="spellEnd"/>
      <w:r>
        <w:t xml:space="preserve"> iránti kérelem elbírálásához rehabilitációs szakigazgatási szerv az igazgatóság megkeresésére szakhatósági állásfoglalást ad a kérelmező egészségkárosodásának mértékéről és a </w:t>
      </w:r>
      <w:proofErr w:type="gramStart"/>
      <w:r>
        <w:t>föld alatti</w:t>
      </w:r>
      <w:proofErr w:type="gramEnd"/>
      <w:r>
        <w:t xml:space="preserve"> bányamunkára való alkalmatlanságáról.”</w:t>
      </w:r>
    </w:p>
    <w:p w:rsidR="00863A4C" w:rsidRDefault="00863A4C" w:rsidP="00D1086B">
      <w:pPr>
        <w:pStyle w:val="Bekezds"/>
      </w:pPr>
      <w:r>
        <w:t xml:space="preserve">A </w:t>
      </w:r>
      <w:proofErr w:type="spellStart"/>
      <w:r>
        <w:t>Br</w:t>
      </w:r>
      <w:proofErr w:type="spellEnd"/>
      <w:r>
        <w:t xml:space="preserve">. </w:t>
      </w:r>
    </w:p>
    <w:p w:rsidR="00863A4C" w:rsidRDefault="00863A4C" w:rsidP="00D1086B">
      <w:pPr>
        <w:pStyle w:val="Pont"/>
      </w:pPr>
      <w:r>
        <w:t>5/B. § (5) bekezdésében és 5/C. § (3) bekezdésében a „Hivatalt” szövegrész helyébe a „rehabilitációs szakigazgatási szervet” szöveg,</w:t>
      </w:r>
    </w:p>
    <w:p w:rsidR="00863A4C" w:rsidRDefault="00863A4C" w:rsidP="00D1086B">
      <w:pPr>
        <w:pStyle w:val="Pont"/>
      </w:pPr>
      <w:r>
        <w:t>5/C. § (1) bekezdésében a „Hivatal, illetve jogelődje” szövegrész helyébe a „rehabilitációs szakigazgatási szerv, a Nemzeti Rehabilitációs és Szociális Hivatal, illetve jogelődje” szöveg</w:t>
      </w:r>
    </w:p>
    <w:p w:rsidR="00863A4C" w:rsidRDefault="00863A4C" w:rsidP="00826D20">
      <w:pPr>
        <w:pStyle w:val="Lezr"/>
      </w:pPr>
      <w:proofErr w:type="gramStart"/>
      <w:r>
        <w:t>lép</w:t>
      </w:r>
      <w:proofErr w:type="gramEnd"/>
      <w:r>
        <w:t>.</w:t>
      </w:r>
    </w:p>
    <w:p w:rsidR="00863A4C" w:rsidRPr="00C13131" w:rsidRDefault="00863A4C" w:rsidP="00C13131">
      <w:pPr>
        <w:pStyle w:val="Paragrafus"/>
      </w:pPr>
      <w:r>
        <w:t>§</w:t>
      </w:r>
    </w:p>
    <w:p w:rsidR="00863A4C" w:rsidRDefault="00863A4C" w:rsidP="005D19E1">
      <w:pPr>
        <w:pStyle w:val="Bekezds"/>
      </w:pPr>
      <w:r>
        <w:t xml:space="preserve">A hadigondozásról szóló 1994. évi XLV. törvény végrehajtásáról szóló 113/1994. (VIII. 31.) Korm. rendelet (a továbbiakban: </w:t>
      </w:r>
      <w:proofErr w:type="spellStart"/>
      <w:r>
        <w:t>Hr</w:t>
      </w:r>
      <w:proofErr w:type="spellEnd"/>
      <w:r>
        <w:t>.) 2. § (1) bekezdése helyébe a következő rendelkezés lép:</w:t>
      </w:r>
    </w:p>
    <w:p w:rsidR="00863A4C" w:rsidRDefault="00863A4C" w:rsidP="00FE55C8">
      <w:pPr>
        <w:pStyle w:val="Bek2"/>
      </w:pPr>
      <w:r>
        <w:t>„</w:t>
      </w:r>
      <w:r w:rsidRPr="00930872">
        <w:t xml:space="preserve">(1) </w:t>
      </w:r>
      <w:r>
        <w:t>A</w:t>
      </w:r>
      <w:r w:rsidRPr="00930872">
        <w:t xml:space="preserve"> hadieredetű fogyatkozást és az általa okozott járadékosztályba sorolás alapját képező egészségkárosodás százalékos mértékét</w:t>
      </w:r>
      <w:r>
        <w:t xml:space="preserve"> a</w:t>
      </w:r>
      <w:r w:rsidRPr="00930872">
        <w:t xml:space="preserve"> </w:t>
      </w:r>
      <w:r>
        <w:t xml:space="preserve">rehabilitációs szakigazgatási szerv </w:t>
      </w:r>
      <w:r w:rsidRPr="00930872">
        <w:t>állapítja meg.</w:t>
      </w:r>
      <w:r>
        <w:t>”</w:t>
      </w:r>
      <w:r w:rsidRPr="00FE55C8">
        <w:t xml:space="preserve"> </w:t>
      </w:r>
    </w:p>
    <w:p w:rsidR="00863A4C" w:rsidRDefault="00863A4C" w:rsidP="00FE55C8">
      <w:pPr>
        <w:pStyle w:val="Bekezds"/>
      </w:pPr>
      <w:r>
        <w:lastRenderedPageBreak/>
        <w:t xml:space="preserve">A </w:t>
      </w:r>
      <w:proofErr w:type="spellStart"/>
      <w:r>
        <w:t>Hr</w:t>
      </w:r>
      <w:proofErr w:type="spellEnd"/>
      <w:r>
        <w:t>. 2. § (6) és (7) bekezdése helyébe a következő rendelkezés lép:</w:t>
      </w:r>
    </w:p>
    <w:p w:rsidR="00863A4C" w:rsidRDefault="00863A4C" w:rsidP="00FE55C8">
      <w:pPr>
        <w:pStyle w:val="Bek2"/>
      </w:pPr>
      <w:r>
        <w:t>„(6) Amennyiben a kérelmező a járadékosztályba sorolást megállapító határozat ellen azért él jogorvoslattal, mert a szakhatósági állásfoglalásban foglaltakkal nem ért egyet, a másodfokú eljárás során a Nemzeti Rehabilitációs és Szociális Hivatal jár el. Ebben az esetben a szakhatósági állásfoglalás kiadására az (1)–(4) bekezdésben foglaltakat megfelelően alkalmazni kell.</w:t>
      </w:r>
    </w:p>
    <w:p w:rsidR="00863A4C" w:rsidRDefault="00863A4C" w:rsidP="00FE55C8">
      <w:pPr>
        <w:pStyle w:val="Bek2"/>
      </w:pPr>
      <w:r>
        <w:t>(7) A vizsgálatok díját a Hadigondozottak Közalapítványa (a továbbiakban: Közalapítvány) — külön megállapodás szerint — a rehabilitációs szakigazgatási szerv, valamint a Nemzeti Rehabilitációs és Szociális Hivatal részére megtéríti.”</w:t>
      </w:r>
    </w:p>
    <w:p w:rsidR="00863A4C" w:rsidRPr="00930872" w:rsidRDefault="00863A4C" w:rsidP="005D19E1">
      <w:pPr>
        <w:pStyle w:val="Bekezds"/>
      </w:pPr>
      <w:r>
        <w:t xml:space="preserve">A </w:t>
      </w:r>
      <w:proofErr w:type="spellStart"/>
      <w:r>
        <w:t>Hr</w:t>
      </w:r>
      <w:proofErr w:type="spellEnd"/>
      <w:r>
        <w:t>.</w:t>
      </w:r>
    </w:p>
    <w:p w:rsidR="00863A4C" w:rsidRDefault="00863A4C" w:rsidP="00444A19">
      <w:pPr>
        <w:pStyle w:val="Pont"/>
      </w:pPr>
      <w:r>
        <w:t>2. § (2), (3) és (4) bekezdésében a „bizottság” szövegrész helyébe a „rehabilitációs szakigazgatási szerv” szöveg,</w:t>
      </w:r>
    </w:p>
    <w:p w:rsidR="00863A4C" w:rsidRDefault="00863A4C" w:rsidP="00685848">
      <w:pPr>
        <w:pStyle w:val="Pont"/>
      </w:pPr>
      <w:r w:rsidRPr="00685848">
        <w:rPr>
          <w:i/>
        </w:rPr>
        <w:t>2. számú mellékletében</w:t>
      </w:r>
      <w:r>
        <w:t xml:space="preserve"> az „Az </w:t>
      </w:r>
      <w:proofErr w:type="spellStart"/>
      <w:r>
        <w:t>orvosszakértői</w:t>
      </w:r>
      <w:proofErr w:type="spellEnd"/>
      <w:r>
        <w:t xml:space="preserve"> </w:t>
      </w:r>
      <w:proofErr w:type="gramStart"/>
      <w:r>
        <w:t>szerv .</w:t>
      </w:r>
      <w:proofErr w:type="gramEnd"/>
      <w:r>
        <w:t>.. fokú szakértői bizottságának” szövegrész helyébe az „</w:t>
      </w:r>
      <w:proofErr w:type="gramStart"/>
      <w:r>
        <w:t>A</w:t>
      </w:r>
      <w:proofErr w:type="gramEnd"/>
      <w:r>
        <w:t xml:space="preserve"> rehabilitációs szakigazgatási szerv vezetőjének, vagy a Nemzeti Rehabilitációs és Szociális Hivatal vezetőjének” szöveg,</w:t>
      </w:r>
    </w:p>
    <w:p w:rsidR="00863A4C" w:rsidRDefault="00863A4C" w:rsidP="00685848">
      <w:pPr>
        <w:pStyle w:val="Pont"/>
      </w:pPr>
      <w:r w:rsidRPr="00685848">
        <w:rPr>
          <w:i/>
        </w:rPr>
        <w:t>3. számú melléklet</w:t>
      </w:r>
      <w:r>
        <w:rPr>
          <w:i/>
        </w:rPr>
        <w:t xml:space="preserve">ében </w:t>
      </w:r>
      <w:r>
        <w:t xml:space="preserve">az „Az </w:t>
      </w:r>
      <w:proofErr w:type="spellStart"/>
      <w:r>
        <w:t>orvosszakértői</w:t>
      </w:r>
      <w:proofErr w:type="spellEnd"/>
      <w:r>
        <w:t xml:space="preserve"> szerv … fokú szakértői bizottsága” szövegrész helyébe az „</w:t>
      </w:r>
      <w:proofErr w:type="gramStart"/>
      <w:r>
        <w:t>A</w:t>
      </w:r>
      <w:proofErr w:type="gramEnd"/>
      <w:r>
        <w:t xml:space="preserve"> rehabilitációs szakigazgatási szerv vezetője, vagy a Nemzeti Rehabilitációs és Szociális Hivatal vezetője” szöveg,</w:t>
      </w:r>
    </w:p>
    <w:p w:rsidR="00863A4C" w:rsidRPr="00D27004" w:rsidRDefault="00863A4C" w:rsidP="00444A19">
      <w:pPr>
        <w:pStyle w:val="Pont"/>
        <w:rPr>
          <w:i/>
        </w:rPr>
      </w:pPr>
      <w:r w:rsidRPr="00685848">
        <w:rPr>
          <w:i/>
        </w:rPr>
        <w:t>3. számú melléklet</w:t>
      </w:r>
      <w:r>
        <w:rPr>
          <w:i/>
        </w:rPr>
        <w:t xml:space="preserve">ében </w:t>
      </w:r>
      <w:r>
        <w:t>a „szakértői bizottság szakhatósági állásfoglalásának” szövegrész helyébe a „szakhatósági állásfoglalás” szöveg,</w:t>
      </w:r>
    </w:p>
    <w:p w:rsidR="00863A4C" w:rsidRPr="00685848" w:rsidRDefault="00863A4C" w:rsidP="00D27004">
      <w:pPr>
        <w:pStyle w:val="Pont"/>
        <w:rPr>
          <w:i/>
        </w:rPr>
      </w:pPr>
      <w:r w:rsidRPr="00685848">
        <w:rPr>
          <w:i/>
        </w:rPr>
        <w:t>3. számú melléklet</w:t>
      </w:r>
      <w:r>
        <w:rPr>
          <w:i/>
        </w:rPr>
        <w:t xml:space="preserve">ében </w:t>
      </w:r>
      <w:r>
        <w:t>a „</w:t>
      </w:r>
      <w:r w:rsidRPr="00D27004">
        <w:t>(szakértői bizottság tagja) (szakértői bizottság elnöke)</w:t>
      </w:r>
      <w:r>
        <w:t>” szövegrész helyébe a „(rehabilitációs szakigazgatási szerv, vagy a Nemzeti Rehabilitációs és Szociális Hivatal vezetője)” szöveg</w:t>
      </w:r>
    </w:p>
    <w:p w:rsidR="00863A4C" w:rsidRDefault="00863A4C" w:rsidP="00444A19">
      <w:pPr>
        <w:pStyle w:val="Lezr"/>
      </w:pPr>
      <w:proofErr w:type="gramStart"/>
      <w:r>
        <w:t>lép</w:t>
      </w:r>
      <w:proofErr w:type="gramEnd"/>
      <w:r>
        <w:t>.</w:t>
      </w:r>
    </w:p>
    <w:p w:rsidR="00863A4C" w:rsidRDefault="00863A4C" w:rsidP="00782027">
      <w:pPr>
        <w:pStyle w:val="Paragrafus"/>
      </w:pPr>
      <w:r>
        <w:t>§</w:t>
      </w:r>
    </w:p>
    <w:p w:rsidR="00863A4C" w:rsidRDefault="00863A4C" w:rsidP="00851795">
      <w:pPr>
        <w:pStyle w:val="Bekezds"/>
      </w:pPr>
      <w:r>
        <w:t>A keresőképtelenség és keresőképesség orvosi elbírálásáról és annak ellenőrzéséről szóló 102/1995. (VIII. 25.) Korm. rendelet (a továbbiakban: Kr.) 7. § (5) bekezdése helyébe a következő rendelkezés lép:</w:t>
      </w:r>
    </w:p>
    <w:p w:rsidR="00863A4C" w:rsidRDefault="00863A4C" w:rsidP="00981D85">
      <w:pPr>
        <w:pStyle w:val="Bek2"/>
      </w:pPr>
      <w:r>
        <w:t xml:space="preserve">„(5) A döntéssel szemben a foglalkoztatott és a foglalkoztató a közléstől számított 8 napon belül a fővárosi és megyei kormányhivatal rehabilitációs szakigazgatási szerve (a továbbiakban: </w:t>
      </w:r>
      <w:proofErr w:type="spellStart"/>
      <w:r>
        <w:t>orvosszakértői</w:t>
      </w:r>
      <w:proofErr w:type="spellEnd"/>
      <w:r>
        <w:t xml:space="preserve"> szerv) illetékes főorvosi bizottságnál (a továbbiakban: FOB) orvosi felülvizsgálatot kezdeményezhet.”</w:t>
      </w:r>
    </w:p>
    <w:p w:rsidR="00863A4C" w:rsidRDefault="00863A4C" w:rsidP="00851795">
      <w:pPr>
        <w:pStyle w:val="Bekezds"/>
      </w:pPr>
      <w:r>
        <w:t xml:space="preserve">A Kr. </w:t>
      </w:r>
    </w:p>
    <w:p w:rsidR="00863A4C" w:rsidRDefault="00863A4C" w:rsidP="000C6F89">
      <w:pPr>
        <w:pStyle w:val="Pont"/>
      </w:pPr>
      <w:r>
        <w:t>8. § (6) bekezdésében a „rokkantsági nyugdíj iránti kérelmet nyújthat be a lakóhelye vagy tartózkodási helye szerint illetékes nyugdíj-biztosítási igazgatósághoz” szövegrész helyébe a „megváltozott munkaképességű személyek ellátása iránti kérelmet nyújthat be” szöveg,</w:t>
      </w:r>
    </w:p>
    <w:p w:rsidR="00863A4C" w:rsidRDefault="00863A4C" w:rsidP="000C6F89">
      <w:pPr>
        <w:pStyle w:val="Pont"/>
      </w:pPr>
      <w:r>
        <w:t>9. § (4) bekezdésében az „illetékes elsőfokú szakértői bizottságának székhelye” szövegrész helyébe a „székhelye, telephelye” szöveg, a „főigazgatója” szövegrész helyébe a „vezetője” szöveg</w:t>
      </w:r>
    </w:p>
    <w:p w:rsidR="00863A4C" w:rsidRDefault="00863A4C" w:rsidP="000C6F89">
      <w:pPr>
        <w:pStyle w:val="Lezr"/>
      </w:pPr>
      <w:proofErr w:type="gramStart"/>
      <w:r>
        <w:lastRenderedPageBreak/>
        <w:t>lép</w:t>
      </w:r>
      <w:proofErr w:type="gramEnd"/>
      <w:r>
        <w:t>.</w:t>
      </w:r>
    </w:p>
    <w:p w:rsidR="00863A4C" w:rsidRPr="002D6E5C" w:rsidRDefault="00863A4C" w:rsidP="002D6E5C">
      <w:pPr>
        <w:pStyle w:val="Paragrafus"/>
      </w:pPr>
      <w:r>
        <w:t>§</w:t>
      </w:r>
    </w:p>
    <w:p w:rsidR="00863A4C" w:rsidRDefault="00863A4C" w:rsidP="00782027">
      <w:pPr>
        <w:pStyle w:val="Bek2"/>
      </w:pPr>
      <w:r>
        <w:t xml:space="preserve">A nemzeti helytállásért elnevezésű pótlék bevezetéséről szóló 173/1995. (XII. 27.) Korm. rendelet 8. § (6) bekezdésében az „az </w:t>
      </w:r>
      <w:proofErr w:type="spellStart"/>
      <w:r>
        <w:t>orvosszakértői</w:t>
      </w:r>
      <w:proofErr w:type="spellEnd"/>
      <w:r>
        <w:t xml:space="preserve"> szerv elsőfokú szakértői bizottsága” szövegrész helyébe az „a rehabilitációs szakigazgatási szerv szakértői bizottsága” szöveg lép.</w:t>
      </w:r>
    </w:p>
    <w:p w:rsidR="00863A4C" w:rsidRPr="00D1086B" w:rsidRDefault="00863A4C" w:rsidP="00D1086B">
      <w:pPr>
        <w:pStyle w:val="Paragrafus"/>
      </w:pPr>
      <w:r>
        <w:t>§</w:t>
      </w:r>
    </w:p>
    <w:p w:rsidR="00863A4C" w:rsidRDefault="00863A4C" w:rsidP="008D207E">
      <w:pPr>
        <w:pStyle w:val="Bek2"/>
      </w:pPr>
      <w:r>
        <w:t xml:space="preserve">A társadalombiztosítási nyugellátásról szóló 1997. évi LXXXI. törvény végrehajtásáról szóló 168/1997. (X. 6.) Korm. rendelet (a továbbiakban: </w:t>
      </w:r>
      <w:proofErr w:type="spellStart"/>
      <w:r>
        <w:t>Tnyr</w:t>
      </w:r>
      <w:proofErr w:type="spellEnd"/>
      <w:r>
        <w:t>.) 59/E.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863A4C" w:rsidRDefault="00863A4C" w:rsidP="008E15AD">
      <w:pPr>
        <w:pStyle w:val="Bek2"/>
      </w:pPr>
      <w:r>
        <w:t>„59/E. § A Kormány a hozzátartozói nyugellátás megállapítása, felülvizsgálata és az özvegyi nyugdíj feléledésének megállapítása iránti eljárásban – az egészségi állapot kérdésében – első fokú eljárásban a rehabilitációs szakigazgatási szervet, másodfokú eljárásban a Nemzeti Rehabilitációs és Szociális Hivatalt szakhatóságként jelöli ki, ha</w:t>
      </w:r>
    </w:p>
    <w:p w:rsidR="00863A4C" w:rsidRDefault="00863A4C" w:rsidP="008E15AD">
      <w:pPr>
        <w:pStyle w:val="Pont"/>
      </w:pPr>
      <w:r>
        <w:t>a hozzátartozói nyugellátás megállapítását vagy az özvegyi nyugdíj feléledését a jogosult arra hivatkozva kérelmezi, illetve – felülvizsgálat esetén – a hozzátartozói nyugellátást vagy az özvegyi nyugdíj feléledését arra hivatkozva állapították meg, hogy a jogosult megváltozott munkaképességű, és</w:t>
      </w:r>
    </w:p>
    <w:p w:rsidR="00863A4C" w:rsidRDefault="00863A4C" w:rsidP="008E15AD">
      <w:pPr>
        <w:pStyle w:val="Pont"/>
      </w:pPr>
      <w:r>
        <w:t>a jogosult rokkantsági ellátása vagy rehabilitációs ellátása ügyében hat hónapon belül hozott határozat nem állapította meg, hogy a jogosult egészségi állapota legfeljebb 50 százalékos.”</w:t>
      </w:r>
    </w:p>
    <w:p w:rsidR="00863A4C" w:rsidRDefault="00863A4C" w:rsidP="008E15AD">
      <w:pPr>
        <w:pStyle w:val="Paragrafus"/>
      </w:pPr>
      <w:r>
        <w:t>§</w:t>
      </w:r>
    </w:p>
    <w:p w:rsidR="00863A4C" w:rsidRDefault="00863A4C" w:rsidP="008F15F9">
      <w:pPr>
        <w:pStyle w:val="Bek2"/>
      </w:pPr>
      <w:r>
        <w:t xml:space="preserve">A kötelező egészségbiztosítás ellátásairól szóló 1997. évi LXXXIII. törvény végrehajtásáról szóló 217/1997. (XII. 1.) Korm. rendelet 2. § (2) bekezdés </w:t>
      </w:r>
      <w:r>
        <w:rPr>
          <w:i/>
        </w:rPr>
        <w:t xml:space="preserve">h) </w:t>
      </w:r>
      <w:r>
        <w:t>pontja helyébe a következő rendelkezés lép:</w:t>
      </w:r>
    </w:p>
    <w:p w:rsidR="00863A4C" w:rsidRPr="008F15F9" w:rsidRDefault="00863A4C" w:rsidP="008F15F9">
      <w:pPr>
        <w:pStyle w:val="Bek2"/>
        <w:rPr>
          <w:i/>
        </w:rPr>
      </w:pPr>
      <w:r w:rsidRPr="008F15F9">
        <w:rPr>
          <w:i/>
        </w:rPr>
        <w:t>[Az (1) bekezdésben nem említett járóbeteg-szakellátásokra a biztosítottat]</w:t>
      </w:r>
    </w:p>
    <w:p w:rsidR="00863A4C" w:rsidRDefault="00863A4C" w:rsidP="008F15F9">
      <w:pPr>
        <w:pStyle w:val="Bek2"/>
      </w:pPr>
      <w:r>
        <w:t>„</w:t>
      </w:r>
      <w:r w:rsidRPr="008F15F9">
        <w:rPr>
          <w:i/>
        </w:rPr>
        <w:t>h)</w:t>
      </w:r>
      <w:r>
        <w:t xml:space="preserve"> a rehabilitációs szakigazgatási szerv, valamint a Nemzeti Rehabilitációs és Szociális Hivatal (a továbbiakban együtt: </w:t>
      </w:r>
      <w:proofErr w:type="spellStart"/>
      <w:r>
        <w:t>orvosszakértői</w:t>
      </w:r>
      <w:proofErr w:type="spellEnd"/>
      <w:r>
        <w:t xml:space="preserve"> szerv) szakértői bizottságai orvosa,”</w:t>
      </w:r>
    </w:p>
    <w:p w:rsidR="00863A4C" w:rsidRPr="008F15F9" w:rsidRDefault="00863A4C" w:rsidP="008F15F9">
      <w:pPr>
        <w:pStyle w:val="Bek2"/>
        <w:rPr>
          <w:i/>
        </w:rPr>
      </w:pPr>
      <w:r w:rsidRPr="008F15F9">
        <w:rPr>
          <w:i/>
        </w:rPr>
        <w:t>[(a továbbiakban együtt: beutaló orvos) utalhatja be.]</w:t>
      </w:r>
    </w:p>
    <w:p w:rsidR="00863A4C" w:rsidRPr="008F15F9" w:rsidRDefault="00863A4C" w:rsidP="008F15F9">
      <w:pPr>
        <w:pStyle w:val="Paragrafus"/>
      </w:pPr>
      <w:r>
        <w:t>§</w:t>
      </w:r>
    </w:p>
    <w:p w:rsidR="00863A4C" w:rsidRDefault="00863A4C" w:rsidP="00D25E60">
      <w:pPr>
        <w:pStyle w:val="Bekezds"/>
      </w:pPr>
      <w:r>
        <w:t xml:space="preserve">A súlyos fogyatékosság minősítésének és felülvizsgálatának, valamint a fogyatékossági támogatás folyósításának szabályairól szóló 141/2000. (VIII. 9.) Korm. rendelet (a továbbiakban: </w:t>
      </w:r>
      <w:proofErr w:type="spellStart"/>
      <w:r>
        <w:t>Fr</w:t>
      </w:r>
      <w:proofErr w:type="spellEnd"/>
      <w:r>
        <w:t>.) 8. § (3) bekezdése helyébe a következő rendelkezés lép:</w:t>
      </w:r>
    </w:p>
    <w:p w:rsidR="00863A4C" w:rsidRDefault="00863A4C" w:rsidP="000009EE">
      <w:pPr>
        <w:pStyle w:val="Bek2"/>
      </w:pPr>
      <w:r>
        <w:t>„</w:t>
      </w:r>
      <w:r w:rsidRPr="000009EE">
        <w:t xml:space="preserve">(3) Ha a kérelmező személyes vizsgálata szükséges, a </w:t>
      </w:r>
      <w:r>
        <w:t>rehabilitációs szakigazgatási szerv</w:t>
      </w:r>
      <w:r w:rsidRPr="000009EE">
        <w:t xml:space="preserve"> a vizsgálatot – a háziorvos javaslatától függően – a kérelmező lakóhelyén, tartózkodási </w:t>
      </w:r>
      <w:r w:rsidRPr="000009EE">
        <w:lastRenderedPageBreak/>
        <w:t xml:space="preserve">helyén (bentlakásos szociális intézményben élő kérelmező esetén az intézményben) vagy </w:t>
      </w:r>
      <w:r>
        <w:t>a rehabilitációs szakigazgatási szerv székhelyén, telephelyén</w:t>
      </w:r>
      <w:r w:rsidRPr="000009EE">
        <w:t xml:space="preserve"> végzi el.</w:t>
      </w:r>
      <w:r>
        <w:t>”</w:t>
      </w:r>
    </w:p>
    <w:p w:rsidR="00863A4C" w:rsidRDefault="00863A4C" w:rsidP="00D25E60">
      <w:pPr>
        <w:pStyle w:val="Bekezds"/>
      </w:pPr>
      <w:r>
        <w:t xml:space="preserve">Az </w:t>
      </w:r>
      <w:proofErr w:type="spellStart"/>
      <w:r>
        <w:t>Fr</w:t>
      </w:r>
      <w:proofErr w:type="spellEnd"/>
      <w:r>
        <w:t>.</w:t>
      </w:r>
    </w:p>
    <w:p w:rsidR="00863A4C" w:rsidRDefault="00863A4C" w:rsidP="000009EE">
      <w:pPr>
        <w:pStyle w:val="Pont"/>
      </w:pPr>
      <w:r>
        <w:t xml:space="preserve">6. § (1) bekezdésében az „az </w:t>
      </w:r>
      <w:proofErr w:type="spellStart"/>
      <w:r>
        <w:t>orvosszakértői</w:t>
      </w:r>
      <w:proofErr w:type="spellEnd"/>
      <w:r>
        <w:t xml:space="preserve"> szervnek (a továbbiakban: szakértői bizottság)” szövegrész helyébe az „a rehabilitációs szakigazgatási szervnek, illetve jogelődjének” szöveg,</w:t>
      </w:r>
    </w:p>
    <w:p w:rsidR="00863A4C" w:rsidRDefault="00863A4C" w:rsidP="000009EE">
      <w:pPr>
        <w:pStyle w:val="Pont"/>
      </w:pPr>
      <w:r>
        <w:t>6. § (1) bekezdésében, 9/C. § (2) bekezdésében a „szakértői bizottságot” szövegrész helyébe a „rehabilitációs szakigazgatási szervet” szöveg,</w:t>
      </w:r>
    </w:p>
    <w:p w:rsidR="00863A4C" w:rsidRDefault="00863A4C" w:rsidP="000009EE">
      <w:pPr>
        <w:pStyle w:val="Pont"/>
      </w:pPr>
      <w:r>
        <w:t>8. § (2) bekezdésében a „szakértői bizottság” szövegrészek helyébe a „rehabilitációs szakigazgatási szerv” szöveg,</w:t>
      </w:r>
    </w:p>
    <w:p w:rsidR="00863A4C" w:rsidRDefault="00863A4C" w:rsidP="000009EE">
      <w:pPr>
        <w:pStyle w:val="Pont"/>
      </w:pPr>
      <w:r>
        <w:t>9. §</w:t>
      </w:r>
      <w:proofErr w:type="spellStart"/>
      <w:r>
        <w:t>-ában</w:t>
      </w:r>
      <w:proofErr w:type="spellEnd"/>
      <w:r>
        <w:t>, 9/C. § (1) bekezdésében, 9/D. § (2) és (3) bekezdésében és 13. § (2) és (3) bekezdésében a „szakértői bizottság” szövegrészek helyébe a „rehabilitációs szakigazgatási szerv” szöveg,</w:t>
      </w:r>
    </w:p>
    <w:p w:rsidR="00863A4C" w:rsidRPr="00A5504C" w:rsidRDefault="00863A4C" w:rsidP="000009EE">
      <w:pPr>
        <w:pStyle w:val="Pont"/>
        <w:rPr>
          <w:i/>
        </w:rPr>
      </w:pPr>
      <w:r w:rsidRPr="00A5504C">
        <w:rPr>
          <w:i/>
        </w:rPr>
        <w:t>3. számú melléklet</w:t>
      </w:r>
      <w:r>
        <w:rPr>
          <w:i/>
        </w:rPr>
        <w:t xml:space="preserve"> </w:t>
      </w:r>
      <w:r>
        <w:t xml:space="preserve">4. pont </w:t>
      </w:r>
      <w:r>
        <w:rPr>
          <w:i/>
        </w:rPr>
        <w:t xml:space="preserve">c) </w:t>
      </w:r>
      <w:r>
        <w:t>alpontjában a „szakértői vizsgálatot végző szervvel” szövegrész helyébe a „rehabilitációs szakigazgatási szervvel” szöveg</w:t>
      </w:r>
    </w:p>
    <w:p w:rsidR="00863A4C" w:rsidRPr="00A5504C" w:rsidRDefault="00863A4C" w:rsidP="00A5504C">
      <w:pPr>
        <w:pStyle w:val="Lezr"/>
      </w:pPr>
      <w:proofErr w:type="gramStart"/>
      <w:r>
        <w:t>lép</w:t>
      </w:r>
      <w:proofErr w:type="gramEnd"/>
      <w:r>
        <w:t>.</w:t>
      </w:r>
    </w:p>
    <w:p w:rsidR="00863A4C" w:rsidRDefault="00863A4C" w:rsidP="00E84259">
      <w:pPr>
        <w:pStyle w:val="Bekezds"/>
      </w:pPr>
      <w:r>
        <w:t xml:space="preserve">Hatályát veszti az </w:t>
      </w:r>
      <w:proofErr w:type="spellStart"/>
      <w:r>
        <w:t>Fr</w:t>
      </w:r>
      <w:proofErr w:type="spellEnd"/>
      <w:r>
        <w:t xml:space="preserve">. 5. § (1) bekezdés </w:t>
      </w:r>
      <w:r>
        <w:rPr>
          <w:i/>
        </w:rPr>
        <w:t xml:space="preserve">c) </w:t>
      </w:r>
      <w:r>
        <w:t>pontjában a „szakértői bizottság általi” szövegrész.</w:t>
      </w:r>
    </w:p>
    <w:p w:rsidR="00863A4C" w:rsidRDefault="00863A4C" w:rsidP="00CE1156">
      <w:pPr>
        <w:pStyle w:val="Paragrafus"/>
      </w:pPr>
      <w:r>
        <w:t>§</w:t>
      </w:r>
    </w:p>
    <w:p w:rsidR="00863A4C" w:rsidRDefault="00863A4C" w:rsidP="003D3CB8">
      <w:pPr>
        <w:pStyle w:val="Bek2"/>
      </w:pPr>
      <w:r>
        <w:t>Az egyes, tartós időtartamú szabadságelvonást elszenvedettek részére járó juttatásról szóló 267/2000. (XII. 26.) Korm. rendelet 6. § (3) bekezdése helyébe a következő rendelkezés lép:</w:t>
      </w:r>
    </w:p>
    <w:p w:rsidR="00863A4C" w:rsidRDefault="00863A4C" w:rsidP="003D3CB8">
      <w:pPr>
        <w:pStyle w:val="Bek2"/>
      </w:pPr>
      <w:r>
        <w:t>„(3) Amennyiben a kérelmező a munkaképesség-csökkenésre vagy az egészségkárosodás mértékére vonatkozó hatályos szakvéleménnyel, szakhatósági állásfoglalással nem rendelkezik, kérelmére az egészségkárosodás mértékét a rehabilitációs szakigazgatási szerv igazolja.”</w:t>
      </w:r>
    </w:p>
    <w:p w:rsidR="00863A4C" w:rsidRDefault="00863A4C" w:rsidP="000E6F78">
      <w:pPr>
        <w:pStyle w:val="Paragrafus"/>
      </w:pPr>
      <w:r>
        <w:t>§</w:t>
      </w:r>
    </w:p>
    <w:p w:rsidR="00863A4C" w:rsidRDefault="00863A4C" w:rsidP="007126B1">
      <w:pPr>
        <w:pStyle w:val="Bek2"/>
      </w:pPr>
      <w:r>
        <w:t>A lakáscélú állami támogatásokról szóló 12/2001. (I. 31.) Korm. rendelet 9. § (8a) bekezdésében a „Nemzeti Rehabilitációs és Szociális Hivatalt” szövegrész helyébe a „rehabilitációs szakigazgatási szervet” szöveg lép.</w:t>
      </w:r>
    </w:p>
    <w:p w:rsidR="00863A4C" w:rsidRDefault="00863A4C" w:rsidP="007126B1">
      <w:pPr>
        <w:pStyle w:val="Paragrafus"/>
      </w:pPr>
      <w:r>
        <w:t>§</w:t>
      </w:r>
    </w:p>
    <w:p w:rsidR="00863A4C" w:rsidRDefault="00863A4C" w:rsidP="007126B1">
      <w:pPr>
        <w:pStyle w:val="Bek2"/>
      </w:pPr>
      <w:r>
        <w:t>A mozgásában korlátozott személy parkolási igazolványáról szóló 218/2003. (XII. 11.) Korm. rendelet 3. § (3) bekezdésében a „Nemzeti Rehabilitációs és Szociális Hivatalt” szövegrész helyébe a „rehabilitációs szakigazgatási szervet” szöveg lép.</w:t>
      </w:r>
    </w:p>
    <w:p w:rsidR="00863A4C" w:rsidRPr="007126B1" w:rsidRDefault="00863A4C" w:rsidP="007126B1">
      <w:pPr>
        <w:pStyle w:val="Paragrafus"/>
      </w:pPr>
      <w:r>
        <w:lastRenderedPageBreak/>
        <w:t>§</w:t>
      </w:r>
    </w:p>
    <w:p w:rsidR="00863A4C" w:rsidRDefault="00863A4C" w:rsidP="00147FDD">
      <w:pPr>
        <w:pStyle w:val="Bekezds"/>
      </w:pPr>
      <w:r>
        <w:t xml:space="preserve">A pénzbeli és természetbeni szociális ellátások igénylésének és megállapításának, valamint folyósításának részletes szabályairól szóló 63/2006. (III. 27.) Korm. rendelet (a továbbiakban: </w:t>
      </w:r>
      <w:proofErr w:type="spellStart"/>
      <w:r>
        <w:t>Pr</w:t>
      </w:r>
      <w:proofErr w:type="spellEnd"/>
      <w:r>
        <w:t>.) 15. § (2) bekezdése helyébe a következő rendelkezés lép:</w:t>
      </w:r>
    </w:p>
    <w:p w:rsidR="00863A4C" w:rsidRDefault="00863A4C" w:rsidP="00D0095B">
      <w:pPr>
        <w:pStyle w:val="Bek2"/>
      </w:pPr>
      <w:r>
        <w:t xml:space="preserve">„(2) Ha az Szt. 33. </w:t>
      </w:r>
      <w:proofErr w:type="gramStart"/>
      <w:r>
        <w:t xml:space="preserve">§ (1) bekezdés </w:t>
      </w:r>
      <w:r w:rsidRPr="00147FDD">
        <w:rPr>
          <w:i/>
        </w:rPr>
        <w:t>a)</w:t>
      </w:r>
      <w:r>
        <w:t xml:space="preserve"> pontjában meghatározott egészségkárosodott személy a kérelméhez a rehabilitációs szakigazgatási szervnek, vagy a Nemzeti Rehabilitációs és Szociális Hivatalnak a munkaképesség-csökkenés, az egészségkárosodás vagy az egészségi állapot minősítését tartalmazó, érvényes és hatályos szakhatósági állásfoglalását vagy szakvéleményét nem csatolta, a hatóság a legalább 50%-os mértékű egészségkárosodás fennállása, illetve az egészségi állapot komplex minősítés alapján megállapított mértéke kérdésében – szakhatósági állásfoglalás kiadása céljából – megkeresi a rehabilitációs szakigazgatási</w:t>
      </w:r>
      <w:proofErr w:type="gramEnd"/>
      <w:r>
        <w:t xml:space="preserve"> </w:t>
      </w:r>
      <w:proofErr w:type="gramStart"/>
      <w:r>
        <w:t>szervet</w:t>
      </w:r>
      <w:proofErr w:type="gramEnd"/>
      <w:r>
        <w:t>.”</w:t>
      </w:r>
    </w:p>
    <w:p w:rsidR="00863A4C" w:rsidRDefault="00863A4C" w:rsidP="00147FDD">
      <w:pPr>
        <w:pStyle w:val="Bekezds"/>
      </w:pPr>
      <w:r>
        <w:t xml:space="preserve">A </w:t>
      </w:r>
      <w:proofErr w:type="spellStart"/>
      <w:r>
        <w:t>Pr</w:t>
      </w:r>
      <w:proofErr w:type="spellEnd"/>
      <w:r>
        <w:t>.</w:t>
      </w:r>
    </w:p>
    <w:p w:rsidR="00863A4C" w:rsidRDefault="00863A4C" w:rsidP="00147FDD">
      <w:pPr>
        <w:pStyle w:val="Pont"/>
      </w:pPr>
      <w:r>
        <w:t>15. § (6) bekezdésében a „szakértői bizottságot” szövegrész helyébe a „rehabilitációs szakigazgatási szervet” szöveg,</w:t>
      </w:r>
    </w:p>
    <w:p w:rsidR="00863A4C" w:rsidRDefault="00863A4C" w:rsidP="00290684">
      <w:pPr>
        <w:pStyle w:val="Pont"/>
      </w:pPr>
      <w:r w:rsidRPr="00290684">
        <w:rPr>
          <w:i/>
        </w:rPr>
        <w:t>3. számú melléklet</w:t>
      </w:r>
      <w:r w:rsidRPr="00290684">
        <w:t xml:space="preserve"> </w:t>
      </w:r>
      <w:r>
        <w:t xml:space="preserve">3.1.1. pont </w:t>
      </w:r>
      <w:r w:rsidRPr="00290684">
        <w:rPr>
          <w:i/>
        </w:rPr>
        <w:t>a)</w:t>
      </w:r>
      <w:r>
        <w:t xml:space="preserve"> alpontjában a „Nemzeti Rehabilitációs és Szociális Hivatalt szakértői bizottságának” szövegrész helyébe a „Nemzeti Rehabilitációs és Szociális Hivatal, vagy a rehabilitációs szakigazgatási szerv” szöveg,</w:t>
      </w:r>
    </w:p>
    <w:p w:rsidR="00863A4C" w:rsidRDefault="00863A4C" w:rsidP="00290684">
      <w:pPr>
        <w:pStyle w:val="Pont"/>
      </w:pPr>
      <w:r w:rsidRPr="00290684">
        <w:rPr>
          <w:i/>
        </w:rPr>
        <w:t>3. számú melléklet</w:t>
      </w:r>
      <w:r>
        <w:t xml:space="preserve"> 5.3.2. pontjában a „Nemzeti Rehabilitációs és Szociális Hivatal szakértői bizottságának” szövegrész helyébe a „Nemzeti Rehabilitációs és Szociális Hivatalnak, vagy a rehabilitációs szakigazgatási szervnek” szöveg, </w:t>
      </w:r>
    </w:p>
    <w:p w:rsidR="00863A4C" w:rsidRDefault="00863A4C" w:rsidP="00290684">
      <w:pPr>
        <w:pStyle w:val="Pont"/>
      </w:pPr>
      <w:r w:rsidRPr="00290684">
        <w:rPr>
          <w:i/>
        </w:rPr>
        <w:t>5. számú melléklet</w:t>
      </w:r>
      <w:r>
        <w:t xml:space="preserve"> I. pontjában a „Nemzeti Rehabilitációs és Szociális </w:t>
      </w:r>
      <w:proofErr w:type="gramStart"/>
      <w:r>
        <w:t>Hivatal ..</w:t>
      </w:r>
      <w:proofErr w:type="gramEnd"/>
      <w:r>
        <w:t>. fokú szakértői bizottságának” szövegrész helyébe a „Nemzeti Rehabilitációs és Szociális Hivatal, vagy a rehabilitációs szakigazgatási szerv”szöveg</w:t>
      </w:r>
    </w:p>
    <w:p w:rsidR="00863A4C" w:rsidRPr="00764F88" w:rsidRDefault="00863A4C" w:rsidP="006F6713">
      <w:pPr>
        <w:pStyle w:val="Lezr"/>
      </w:pPr>
      <w:proofErr w:type="gramStart"/>
      <w:r>
        <w:t>lép</w:t>
      </w:r>
      <w:proofErr w:type="gramEnd"/>
      <w:r>
        <w:t>.</w:t>
      </w:r>
    </w:p>
    <w:p w:rsidR="00863A4C" w:rsidRDefault="00863A4C" w:rsidP="00764F88">
      <w:pPr>
        <w:pStyle w:val="Paragrafus"/>
      </w:pPr>
      <w:r>
        <w:t>§</w:t>
      </w:r>
    </w:p>
    <w:p w:rsidR="00863A4C" w:rsidRDefault="00863A4C" w:rsidP="00764F88">
      <w:pPr>
        <w:pStyle w:val="Bek2"/>
      </w:pPr>
      <w:r>
        <w:t xml:space="preserve">A felsőoktatásról szóló 2005. évi CXXXIX. törvény egyes rendelkezéseinek végrehajtásáról szóló 79/2006. (IV. 5.) Korm. rendelet 19. § (2) bekezdés </w:t>
      </w:r>
      <w:r>
        <w:rPr>
          <w:i/>
        </w:rPr>
        <w:t xml:space="preserve">b) </w:t>
      </w:r>
      <w:r>
        <w:t>pontja helyébe a következő rendelkezés lép:</w:t>
      </w:r>
    </w:p>
    <w:p w:rsidR="00863A4C" w:rsidRDefault="00863A4C" w:rsidP="00764F88">
      <w:pPr>
        <w:pStyle w:val="Felvezet"/>
      </w:pPr>
      <w:r>
        <w:t>[Az (1) bekezdésben meghatározott szakvélemény kiadására]</w:t>
      </w:r>
    </w:p>
    <w:p w:rsidR="00863A4C" w:rsidRDefault="00863A4C" w:rsidP="00764F88">
      <w:pPr>
        <w:pStyle w:val="Bek2"/>
      </w:pPr>
      <w:r>
        <w:t>„</w:t>
      </w:r>
      <w:r w:rsidRPr="00764F88">
        <w:rPr>
          <w:i/>
        </w:rPr>
        <w:t>b)</w:t>
      </w:r>
      <w:r>
        <w:t xml:space="preserve"> amennyiben a fogyatékosságot később állapították meg, a rehabilitációs szakigazgatási szerv”</w:t>
      </w:r>
    </w:p>
    <w:p w:rsidR="00863A4C" w:rsidRPr="00764F88" w:rsidRDefault="00863A4C" w:rsidP="00764F88">
      <w:pPr>
        <w:pStyle w:val="Bek2"/>
        <w:rPr>
          <w:i/>
        </w:rPr>
      </w:pPr>
      <w:r>
        <w:rPr>
          <w:i/>
        </w:rPr>
        <w:t>[</w:t>
      </w:r>
      <w:r w:rsidRPr="00764F88">
        <w:rPr>
          <w:i/>
        </w:rPr>
        <w:t>jogosult.</w:t>
      </w:r>
      <w:r>
        <w:rPr>
          <w:i/>
        </w:rPr>
        <w:t>]</w:t>
      </w:r>
    </w:p>
    <w:p w:rsidR="00863A4C" w:rsidRDefault="00863A4C" w:rsidP="00764F88">
      <w:pPr>
        <w:pStyle w:val="Paragrafus"/>
      </w:pPr>
      <w:r>
        <w:t>§</w:t>
      </w:r>
    </w:p>
    <w:p w:rsidR="00863A4C" w:rsidRDefault="00863A4C" w:rsidP="00764F88">
      <w:pPr>
        <w:pStyle w:val="Bek2"/>
      </w:pPr>
      <w:r>
        <w:t>Az Országos Nyugdíjbiztosítási Főigazgatóságról szóló 289/2006. (XII. 23.) Korm. rendelet 3/</w:t>
      </w:r>
      <w:proofErr w:type="gramStart"/>
      <w:r>
        <w:t>A</w:t>
      </w:r>
      <w:proofErr w:type="gramEnd"/>
      <w:r>
        <w:t>. §</w:t>
      </w:r>
      <w:proofErr w:type="spellStart"/>
      <w:r>
        <w:t>-ában</w:t>
      </w:r>
      <w:proofErr w:type="spellEnd"/>
      <w:r>
        <w:t xml:space="preserve"> a „Nemzeti Rehabilitációs és Szociális Hivatalt” szövegrész helyébe az „első fokú eljárásban a rehabilitációs szakigazgatási szervet, másodfokú eljárásban a Nemzeti Rehabilitációs és Szociális Hivatalt” szöveg lép.</w:t>
      </w:r>
    </w:p>
    <w:p w:rsidR="00863A4C" w:rsidRDefault="00863A4C" w:rsidP="000E4294">
      <w:pPr>
        <w:pStyle w:val="Paragrafus"/>
      </w:pPr>
      <w:r>
        <w:lastRenderedPageBreak/>
        <w:t xml:space="preserve"> §</w:t>
      </w:r>
    </w:p>
    <w:p w:rsidR="00863A4C" w:rsidRDefault="00863A4C" w:rsidP="003E57C9">
      <w:pPr>
        <w:pStyle w:val="Bek2"/>
      </w:pPr>
      <w:r>
        <w:t xml:space="preserve">A villamos energiáról szóló 2007. évi LXXXVI. törvény rendelkezéseinek végrehajtásáról szóló 273/2007. (X. 19.) Korm. rendelet 33. § (3) bekezdésében és </w:t>
      </w:r>
      <w:r w:rsidRPr="009B399D">
        <w:rPr>
          <w:i/>
        </w:rPr>
        <w:t>23/b. számú melléklet</w:t>
      </w:r>
      <w:r>
        <w:rPr>
          <w:i/>
        </w:rPr>
        <w:t>ében</w:t>
      </w:r>
      <w:r>
        <w:t xml:space="preserve"> a „Nemzeti Rehabilitációs és Szociális Hivatal” szövegrész helyébe a „rehabilitációs szakigazgatási szerv, Nemzeti Rehabilitációs és Szociális Hivatal” szöveg lép.</w:t>
      </w:r>
    </w:p>
    <w:p w:rsidR="00863A4C" w:rsidRDefault="00863A4C" w:rsidP="003E57C9">
      <w:pPr>
        <w:pStyle w:val="Paragrafus"/>
      </w:pPr>
      <w:r>
        <w:t>§</w:t>
      </w:r>
    </w:p>
    <w:p w:rsidR="00863A4C" w:rsidRDefault="00863A4C" w:rsidP="00266370">
      <w:pPr>
        <w:pStyle w:val="Bek2"/>
      </w:pPr>
      <w:r>
        <w:t>A személyes gondoskodás igénybevételével kapcsolatos eljárásokban közreműködő szakértőkre, szakértői szervekre vonatkozó részletes szabályokról szóló 340/2007. (XII. 15.) Korm. rendelet 8.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863A4C" w:rsidRDefault="00863A4C" w:rsidP="00266370">
      <w:pPr>
        <w:pStyle w:val="Bek2"/>
      </w:pPr>
      <w:r>
        <w:t>„8. § A betegségen, illetve egészségi állapoton alapuló szociális rászorultság jogszabály szerinti vizsgálata keretében kiállított háziorvosi igazolás, illetve szakorvosi szakvélemény felülvizsgálatát a szolgáltatást igénylő személy, illetve törvényes képviselője – a kiegészítő szakértői díj megfizetésével egyidejűleg – kérheti az ellátást igénylő lakóhelye, illetve tartózkodási helye szerint illetékes rehabilitációs szakigazgatási szervnél. A felülvizsgálat során a szakértői bizottság legalább egy tagja szociális szakértő.”</w:t>
      </w:r>
    </w:p>
    <w:p w:rsidR="00863A4C" w:rsidRPr="00266370" w:rsidRDefault="00863A4C" w:rsidP="00266370">
      <w:pPr>
        <w:pStyle w:val="Paragrafus"/>
      </w:pPr>
      <w:r>
        <w:t>§</w:t>
      </w:r>
    </w:p>
    <w:p w:rsidR="00863A4C" w:rsidRDefault="00863A4C" w:rsidP="008861EE">
      <w:pPr>
        <w:pStyle w:val="Bekezds"/>
      </w:pPr>
      <w:r>
        <w:t xml:space="preserve">A fogyatékos személyek alapvizsgálatáról, a rehabilitációs alkalmassági vizsgálatról, továbbá a szociális intézményekben ellátott személyek állapotának felülvizsgálatáról szóló 92/2008. (IV. 23.) Korm. rendelet (a továbbiakban: </w:t>
      </w:r>
      <w:proofErr w:type="spellStart"/>
      <w:r>
        <w:t>Fvr</w:t>
      </w:r>
      <w:proofErr w:type="spellEnd"/>
      <w:r>
        <w:t xml:space="preserve">.) 1. § (3) bekezdés </w:t>
      </w:r>
      <w:r>
        <w:rPr>
          <w:i/>
        </w:rPr>
        <w:t xml:space="preserve">d) </w:t>
      </w:r>
      <w:r>
        <w:t>pontja helyébe a következő rendelkezés lép:</w:t>
      </w:r>
    </w:p>
    <w:p w:rsidR="00863A4C" w:rsidRDefault="00863A4C" w:rsidP="008861EE">
      <w:pPr>
        <w:pStyle w:val="Felvezet"/>
      </w:pPr>
      <w:r>
        <w:t>(E rendelet alkalmazásában)</w:t>
      </w:r>
    </w:p>
    <w:p w:rsidR="00863A4C" w:rsidRDefault="00863A4C" w:rsidP="0028421A">
      <w:pPr>
        <w:pStyle w:val="Bek2"/>
      </w:pPr>
      <w:r>
        <w:t>„</w:t>
      </w:r>
      <w:r w:rsidRPr="008861EE">
        <w:rPr>
          <w:i/>
        </w:rPr>
        <w:t>d) foglalkoztatási szakértő:</w:t>
      </w:r>
      <w:r>
        <w:t xml:space="preserve"> a Foglalkozási Rehabilitációs Szakértői Névjegyzékben szereplő szakértő, vagy a Nemzeti Rehabilitációs és Szociális Hivatal (a továbbiakban: Hivatal) által foglalkoztatott foglalkoztatási, foglalkozási rehabilitációs szakértő.”</w:t>
      </w:r>
    </w:p>
    <w:p w:rsidR="00863A4C" w:rsidRDefault="00863A4C" w:rsidP="0028421A">
      <w:pPr>
        <w:pStyle w:val="Bekezds"/>
      </w:pPr>
      <w:r>
        <w:t xml:space="preserve">Az </w:t>
      </w:r>
      <w:proofErr w:type="spellStart"/>
      <w:r>
        <w:t>Fvr</w:t>
      </w:r>
      <w:proofErr w:type="spellEnd"/>
      <w:r>
        <w:t>.</w:t>
      </w:r>
    </w:p>
    <w:p w:rsidR="00863A4C" w:rsidRDefault="00863A4C" w:rsidP="0028421A">
      <w:pPr>
        <w:pStyle w:val="Pont"/>
      </w:pPr>
      <w:r>
        <w:t>2. § (1) bekezdésében a „Hivatal kirendeltségének” szövegrész helyébe a „Hivatal” szöveg,</w:t>
      </w:r>
    </w:p>
    <w:p w:rsidR="00863A4C" w:rsidRDefault="00863A4C" w:rsidP="0028421A">
      <w:pPr>
        <w:pStyle w:val="Pont"/>
      </w:pPr>
      <w:r>
        <w:t>4. § (2) bekezdésében a „Nemzeti Rehabilitációs és Szociális Hivatalról, valamint eljárásának részletes szabályairól szóló kormányrendelet” szövegrész helyébe a „</w:t>
      </w:r>
      <w:r w:rsidRPr="00CD3746">
        <w:t>Nemzeti Rehabilitációs és Szociális Hivatalról, valamint a szakmai irányítása alá tartozó rehabilitációs szakigazgatási szerv feladat- és hatásköréréről</w:t>
      </w:r>
      <w:r>
        <w:t xml:space="preserve"> szóló kormányrendelet” szöveg,</w:t>
      </w:r>
    </w:p>
    <w:p w:rsidR="00863A4C" w:rsidRDefault="00863A4C" w:rsidP="00750016">
      <w:pPr>
        <w:pStyle w:val="Pont"/>
      </w:pPr>
      <w:r>
        <w:t>5. § (8) bekezdésében a „Hivatal illetékes kirendeltségéhez” szövegrész helyébe a „Hivatalhoz” szöveg,</w:t>
      </w:r>
    </w:p>
    <w:p w:rsidR="00863A4C" w:rsidRDefault="00863A4C" w:rsidP="0028421A">
      <w:pPr>
        <w:pStyle w:val="Pont"/>
      </w:pPr>
      <w:r>
        <w:t>8. § (2) bekezdésében az „illetékes regionális igazgatóságának szakértői bizottságai végzik” szövegrész helyébe a „kijelölt szakértői bizottsága végzi” szöveg</w:t>
      </w:r>
    </w:p>
    <w:p w:rsidR="00863A4C" w:rsidRDefault="00863A4C" w:rsidP="0028421A">
      <w:pPr>
        <w:pStyle w:val="Lezr"/>
      </w:pPr>
      <w:proofErr w:type="gramStart"/>
      <w:r>
        <w:t>lép</w:t>
      </w:r>
      <w:proofErr w:type="gramEnd"/>
      <w:r>
        <w:t>.</w:t>
      </w:r>
    </w:p>
    <w:p w:rsidR="00863A4C" w:rsidRDefault="00863A4C" w:rsidP="00750016">
      <w:pPr>
        <w:pStyle w:val="Bekezds"/>
      </w:pPr>
      <w:r>
        <w:t xml:space="preserve">Hatályát veszti az </w:t>
      </w:r>
      <w:proofErr w:type="spellStart"/>
      <w:r>
        <w:t>Fvr</w:t>
      </w:r>
      <w:proofErr w:type="spellEnd"/>
      <w:r>
        <w:t>. 2. § (2) bekezdése.</w:t>
      </w:r>
    </w:p>
    <w:p w:rsidR="00863A4C" w:rsidRDefault="00863A4C" w:rsidP="00570F76">
      <w:pPr>
        <w:pStyle w:val="Paragrafus"/>
      </w:pPr>
      <w:r>
        <w:lastRenderedPageBreak/>
        <w:t>§</w:t>
      </w:r>
    </w:p>
    <w:p w:rsidR="00863A4C" w:rsidRDefault="00863A4C" w:rsidP="003E57C9">
      <w:pPr>
        <w:pStyle w:val="Bek2"/>
      </w:pPr>
      <w:r>
        <w:t xml:space="preserve">A földgázellátásról szóló 2008. évi XL. törvény rendelkezéseinek végrehajtásáról szóló 19/2009. (I. 30.) Korm. rendelet 59. § (3) bekezdésében és </w:t>
      </w:r>
      <w:r>
        <w:rPr>
          <w:i/>
        </w:rPr>
        <w:t xml:space="preserve">10. számú mellékletében </w:t>
      </w:r>
      <w:r>
        <w:t>a „Nemzeti Rehabilitációs és Szociális Hivatal” szövegrész helyébe a „rehabilitációs szakigazgatási szerv, Nemzeti Rehabilitációs és Szociális Hivatal” szöveg lép.</w:t>
      </w:r>
    </w:p>
    <w:p w:rsidR="00863A4C" w:rsidRDefault="00863A4C" w:rsidP="00622EA5">
      <w:pPr>
        <w:pStyle w:val="Paragrafus"/>
      </w:pPr>
      <w:r>
        <w:t>§</w:t>
      </w:r>
    </w:p>
    <w:p w:rsidR="00863A4C" w:rsidRDefault="00863A4C" w:rsidP="00A05AB1">
      <w:pPr>
        <w:pStyle w:val="Bekezds"/>
      </w:pPr>
      <w:r>
        <w:t xml:space="preserve">A fővárosi és megyei kormányhivatalokról szóló 288/2010. (XII. 21.) Korm. rendelet (A továbbiakban: </w:t>
      </w:r>
      <w:proofErr w:type="spellStart"/>
      <w:r>
        <w:t>Fkr</w:t>
      </w:r>
      <w:proofErr w:type="spellEnd"/>
      <w:r>
        <w:t>.) 2. § (1) bekezdése a következő 18. ponttal egészül ki:</w:t>
      </w:r>
    </w:p>
    <w:p w:rsidR="00863A4C" w:rsidRDefault="00863A4C" w:rsidP="00720087">
      <w:pPr>
        <w:pStyle w:val="Felvezet"/>
      </w:pPr>
      <w:r>
        <w:t>[A fővárosi és megyei kormányhivatal szervezeti egységeként működő ágazati szakigazgatási szervek (a továbbiakban: szakigazgatási szerv):]</w:t>
      </w:r>
    </w:p>
    <w:p w:rsidR="00863A4C" w:rsidRDefault="00863A4C" w:rsidP="00720087">
      <w:pPr>
        <w:pStyle w:val="Bek2"/>
      </w:pPr>
      <w:r>
        <w:t>„18. a rehabilitációs szakigazgatási szerv a megváltozott munkaképességű személyek ellátásaival, a rehabilitációval és a hatáskörébe tartozó más ellátásokkal kapcsolatos feladatok ellátására,”.</w:t>
      </w:r>
    </w:p>
    <w:p w:rsidR="00863A4C" w:rsidRDefault="00863A4C" w:rsidP="00A05AB1">
      <w:pPr>
        <w:pStyle w:val="Bekezds"/>
      </w:pPr>
      <w:r>
        <w:t xml:space="preserve">Az </w:t>
      </w:r>
      <w:proofErr w:type="spellStart"/>
      <w:r>
        <w:t>Fkr</w:t>
      </w:r>
      <w:proofErr w:type="spellEnd"/>
      <w:r>
        <w:t xml:space="preserve">. </w:t>
      </w:r>
      <w:r>
        <w:rPr>
          <w:i/>
        </w:rPr>
        <w:t xml:space="preserve">2. melléklet </w:t>
      </w:r>
      <w:r>
        <w:t>1.7. pontja helyébe a következő rendelkezés lép:</w:t>
      </w:r>
    </w:p>
    <w:p w:rsidR="00863A4C" w:rsidRDefault="00863A4C" w:rsidP="00513064">
      <w:pPr>
        <w:pStyle w:val="Felvezet"/>
      </w:pPr>
      <w:r>
        <w:t>(A kormányablakban is előterjeszthetők a következő kérelmek, és megtehetők a következő bejelentések:)</w:t>
      </w:r>
    </w:p>
    <w:p w:rsidR="00863A4C" w:rsidRPr="00513064" w:rsidRDefault="00863A4C" w:rsidP="00513064">
      <w:pPr>
        <w:pStyle w:val="Bek2"/>
      </w:pPr>
      <w:r>
        <w:t>„</w:t>
      </w:r>
      <w:r w:rsidRPr="00513064">
        <w:rPr>
          <w:i/>
        </w:rPr>
        <w:t>1.7.</w:t>
      </w:r>
      <w:r w:rsidRPr="00513064">
        <w:t xml:space="preserve"> a nyugdíjfolyósításhoz</w:t>
      </w:r>
      <w:r>
        <w:t xml:space="preserve"> és a megváltozott munkaképességű személyek ellátása folyósításához</w:t>
      </w:r>
      <w:r w:rsidRPr="00513064">
        <w:t xml:space="preserve"> kapcsolódó bejelentési kötelezettségek (pl.: lakcím-, számlaszám változás, jogosultsági nyilatkozatok, folyósításhoz kapcsolódó igazolások kérése) teljesítése, továbbá nyomtatvány kiadása, átvétele,</w:t>
      </w:r>
      <w:r>
        <w:t>”</w:t>
      </w:r>
    </w:p>
    <w:p w:rsidR="00863A4C" w:rsidRDefault="00863A4C" w:rsidP="00A05AB1">
      <w:pPr>
        <w:pStyle w:val="Bekezds"/>
      </w:pPr>
      <w:r>
        <w:t xml:space="preserve">Az </w:t>
      </w:r>
      <w:proofErr w:type="spellStart"/>
      <w:r>
        <w:t>Fkr</w:t>
      </w:r>
      <w:proofErr w:type="spellEnd"/>
      <w:r>
        <w:t xml:space="preserve">. </w:t>
      </w:r>
      <w:r>
        <w:rPr>
          <w:i/>
        </w:rPr>
        <w:t xml:space="preserve">2. melléklet </w:t>
      </w:r>
      <w:r>
        <w:t>2. pontja a következő 2.8. ponttal egészül ki:</w:t>
      </w:r>
    </w:p>
    <w:p w:rsidR="00863A4C" w:rsidRDefault="00863A4C" w:rsidP="00DB2422">
      <w:pPr>
        <w:pStyle w:val="Felvezet"/>
      </w:pPr>
      <w:r>
        <w:t>(</w:t>
      </w:r>
      <w:r w:rsidRPr="00DB2422">
        <w:t>A kormányablak tájékoztatást nyújt az ügyfélnek az eljárás menetéről, valamint az eljárással kapcsolatos ügyféli jogokról és kötelezettségekről a következő ügyekben:</w:t>
      </w:r>
      <w:r>
        <w:t>)</w:t>
      </w:r>
    </w:p>
    <w:p w:rsidR="00863A4C" w:rsidRDefault="00863A4C" w:rsidP="00DB2422">
      <w:pPr>
        <w:pStyle w:val="Bek2"/>
      </w:pPr>
      <w:r>
        <w:t>„2.8. a megváltozott munkaképességű személyek ellátásainak igénylése.”.</w:t>
      </w:r>
    </w:p>
    <w:p w:rsidR="00863A4C" w:rsidRDefault="00863A4C" w:rsidP="005E639C">
      <w:pPr>
        <w:pStyle w:val="Paragrafus"/>
      </w:pPr>
      <w:r>
        <w:t>§</w:t>
      </w:r>
    </w:p>
    <w:p w:rsidR="00863A4C" w:rsidRDefault="00863A4C" w:rsidP="005E639C">
      <w:pPr>
        <w:pStyle w:val="Bekezds"/>
        <w:numPr>
          <w:ilvl w:val="0"/>
          <w:numId w:val="0"/>
        </w:numPr>
        <w:ind w:firstLine="567"/>
      </w:pPr>
      <w:r>
        <w:t>Hatályát veszti a Nemzeti Rehabilitációs és Szociális Hivatalról, valamint eljárásának részletes szabályairól szóló 331/2010. (XII. 27.) Korm. rendelet.</w:t>
      </w:r>
    </w:p>
    <w:p w:rsidR="00863A4C" w:rsidRDefault="00863A4C" w:rsidP="000E4294">
      <w:pPr>
        <w:pStyle w:val="Paragrafus"/>
      </w:pPr>
      <w:r>
        <w:t>§</w:t>
      </w:r>
    </w:p>
    <w:p w:rsidR="00863A4C" w:rsidRDefault="00863A4C" w:rsidP="00557278">
      <w:pPr>
        <w:pStyle w:val="Bekezds"/>
      </w:pPr>
      <w:r>
        <w:t xml:space="preserve">A súlyos mozgáskorlátozott személyek közlekedési kedvezményeiről szóló 102/2011. (VI. 29.) Korm. rendelet (a továbbiakban: </w:t>
      </w:r>
      <w:proofErr w:type="spellStart"/>
      <w:r>
        <w:t>Sr</w:t>
      </w:r>
      <w:proofErr w:type="spellEnd"/>
      <w:r>
        <w:t xml:space="preserve">.) 2. § </w:t>
      </w:r>
      <w:r>
        <w:rPr>
          <w:i/>
        </w:rPr>
        <w:t xml:space="preserve">f) </w:t>
      </w:r>
      <w:r>
        <w:t xml:space="preserve">pont </w:t>
      </w:r>
      <w:proofErr w:type="spellStart"/>
      <w:r>
        <w:rPr>
          <w:i/>
        </w:rPr>
        <w:t>fc</w:t>
      </w:r>
      <w:proofErr w:type="spellEnd"/>
      <w:r>
        <w:rPr>
          <w:i/>
        </w:rPr>
        <w:t xml:space="preserve">) </w:t>
      </w:r>
      <w:r>
        <w:t>alpontja helyébe a következő rendelkezés lép:</w:t>
      </w:r>
    </w:p>
    <w:p w:rsidR="00863A4C" w:rsidRPr="00557278" w:rsidRDefault="00863A4C" w:rsidP="00557278">
      <w:pPr>
        <w:pStyle w:val="Bek2"/>
        <w:rPr>
          <w:i/>
        </w:rPr>
      </w:pPr>
      <w:r w:rsidRPr="00557278">
        <w:rPr>
          <w:i/>
        </w:rPr>
        <w:t>(E rendelet alkalmazásában önálló személygépkocsi használó: az a súlyos mozgáskorlátozott személy, aki)</w:t>
      </w:r>
    </w:p>
    <w:p w:rsidR="00863A4C" w:rsidRDefault="00863A4C" w:rsidP="00557278">
      <w:pPr>
        <w:pStyle w:val="Bek2"/>
      </w:pPr>
      <w:r>
        <w:lastRenderedPageBreak/>
        <w:t>„</w:t>
      </w:r>
      <w:proofErr w:type="spellStart"/>
      <w:r w:rsidRPr="00557278">
        <w:rPr>
          <w:i/>
        </w:rPr>
        <w:t>fc</w:t>
      </w:r>
      <w:proofErr w:type="spellEnd"/>
      <w:r w:rsidRPr="00557278">
        <w:rPr>
          <w:i/>
        </w:rPr>
        <w:t>)</w:t>
      </w:r>
      <w:r>
        <w:t xml:space="preserve"> az 5. § (1) bekezdés </w:t>
      </w:r>
      <w:r w:rsidRPr="00557278">
        <w:rPr>
          <w:i/>
        </w:rPr>
        <w:t>a)</w:t>
      </w:r>
      <w:r>
        <w:t xml:space="preserve"> pontja szerinti esetben gépjárművezetői alkalmasságát az átalakítás előírásával a rehabilitációs szakigazgatási szerv, a Nemzeti Rehabilitációs és Szociális Hivatal (a továbbiakban együtt: szakértői szerv) vagy jogelődje megállapította,”</w:t>
      </w:r>
    </w:p>
    <w:p w:rsidR="00863A4C" w:rsidRPr="00557278" w:rsidRDefault="00863A4C" w:rsidP="00557278">
      <w:pPr>
        <w:pStyle w:val="Bek2"/>
        <w:rPr>
          <w:i/>
        </w:rPr>
      </w:pPr>
      <w:r>
        <w:rPr>
          <w:i/>
        </w:rPr>
        <w:t>(</w:t>
      </w:r>
      <w:r w:rsidRPr="00557278">
        <w:rPr>
          <w:i/>
        </w:rPr>
        <w:t>és nem áll járművezetéstől eltiltó jogerős bírói ítélet vagy szabálysértési határozat hatálya alatt;</w:t>
      </w:r>
      <w:r>
        <w:rPr>
          <w:i/>
        </w:rPr>
        <w:t>)</w:t>
      </w:r>
    </w:p>
    <w:p w:rsidR="00863A4C" w:rsidRDefault="00863A4C" w:rsidP="00557278">
      <w:pPr>
        <w:pStyle w:val="Bekezds"/>
      </w:pPr>
      <w:r>
        <w:t xml:space="preserve">Az </w:t>
      </w:r>
      <w:proofErr w:type="spellStart"/>
      <w:r>
        <w:t>Sr</w:t>
      </w:r>
      <w:proofErr w:type="spellEnd"/>
      <w:r>
        <w:t xml:space="preserve">. </w:t>
      </w:r>
    </w:p>
    <w:p w:rsidR="00863A4C" w:rsidRDefault="00863A4C" w:rsidP="008531BE">
      <w:pPr>
        <w:pStyle w:val="Pont"/>
      </w:pPr>
      <w:r>
        <w:t xml:space="preserve">8. § (3) bekezdés </w:t>
      </w:r>
      <w:r w:rsidRPr="00557278">
        <w:rPr>
          <w:i/>
        </w:rPr>
        <w:t>b)</w:t>
      </w:r>
      <w:r>
        <w:t xml:space="preserve"> pontjában a „szakértői szerv” szövegrész helyébe a „rehabilitációs szakigazgatási szerv” szöveg,</w:t>
      </w:r>
    </w:p>
    <w:p w:rsidR="00863A4C" w:rsidRDefault="00863A4C" w:rsidP="008531BE">
      <w:pPr>
        <w:pStyle w:val="Pont"/>
      </w:pPr>
      <w:r>
        <w:t>8/A. § (1) bekezdésében a „szakértői szervet” szövegrész helyébe a „rehabilitációs szakigazgatási szervet” szöveg</w:t>
      </w:r>
    </w:p>
    <w:p w:rsidR="00863A4C" w:rsidRDefault="00863A4C" w:rsidP="008531BE">
      <w:pPr>
        <w:pStyle w:val="Lezr"/>
      </w:pPr>
      <w:proofErr w:type="gramStart"/>
      <w:r>
        <w:t>lép</w:t>
      </w:r>
      <w:proofErr w:type="gramEnd"/>
      <w:r>
        <w:t>.</w:t>
      </w:r>
    </w:p>
    <w:p w:rsidR="00863A4C" w:rsidRDefault="00863A4C" w:rsidP="00557278">
      <w:pPr>
        <w:pStyle w:val="Paragrafus"/>
      </w:pPr>
      <w:r>
        <w:t>§</w:t>
      </w:r>
    </w:p>
    <w:p w:rsidR="00863A4C" w:rsidRDefault="00863A4C" w:rsidP="00A14353">
      <w:pPr>
        <w:pStyle w:val="Bek2"/>
      </w:pPr>
      <w:r>
        <w:t>Hatályát veszti a Nemzeti Munkaügyi Hivatalról és a szakmai irányítása alá tartozó szakigazgatási szervek feladat és hatásköréről szóló 323/2011. (XII. 28.) Korm. rendelet</w:t>
      </w:r>
    </w:p>
    <w:p w:rsidR="00863A4C" w:rsidRDefault="00863A4C" w:rsidP="00CB185E">
      <w:pPr>
        <w:pStyle w:val="Pont"/>
      </w:pPr>
      <w:r w:rsidRPr="00CB185E">
        <w:t>6. § (1) bekezdés u) pontjában a „foglalkoztatási rehabilitációval, továbbá a” szövegrész,</w:t>
      </w:r>
    </w:p>
    <w:p w:rsidR="00863A4C" w:rsidRDefault="00863A4C" w:rsidP="00CB185E">
      <w:pPr>
        <w:pStyle w:val="Pont"/>
      </w:pPr>
      <w:r>
        <w:t>10. § b) pontja.</w:t>
      </w:r>
    </w:p>
    <w:p w:rsidR="00863A4C" w:rsidRDefault="00863A4C" w:rsidP="00A14353">
      <w:pPr>
        <w:pStyle w:val="Paragrafus"/>
      </w:pPr>
      <w:r>
        <w:t>§</w:t>
      </w:r>
    </w:p>
    <w:p w:rsidR="00863A4C" w:rsidRDefault="00863A4C" w:rsidP="004B37E1">
      <w:pPr>
        <w:pStyle w:val="Bekezds"/>
      </w:pPr>
      <w:r>
        <w:t xml:space="preserve">A megváltozott munkaképességű személyek ellátásaival kapcsolatos eljárási szabályokról szóló 327/2011. (XII. 29.) Korm. rendelet (a továbbiakban: </w:t>
      </w:r>
      <w:proofErr w:type="spellStart"/>
      <w:r>
        <w:t>Mmr</w:t>
      </w:r>
      <w:proofErr w:type="spellEnd"/>
      <w:r>
        <w:t>.) 1.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863A4C" w:rsidRDefault="00863A4C" w:rsidP="004B37E1">
      <w:pPr>
        <w:pStyle w:val="Bek2"/>
      </w:pPr>
      <w:r>
        <w:t>„1. § (1) A Kormány a megváltozott munkaképességű személyek ellátásaival összefüggő közigazgatási hatósági eljárásban rehabilitációs hatóságnak – a (2) bekezdésben foglalt kivétellel – a rehabilitációs szakigazgatási szervet jelöli ki.</w:t>
      </w:r>
    </w:p>
    <w:p w:rsidR="00863A4C" w:rsidRDefault="00863A4C" w:rsidP="004B37E1">
      <w:pPr>
        <w:pStyle w:val="Bek2"/>
      </w:pPr>
      <w:r>
        <w:t xml:space="preserve">(2) A Kormány a megváltozott munkaképességű személyek pénzbeli ellátásának folyósításával kapcsolatos feladatok ellátására a Nyugdíjfolyósító Igazgatóságot jelöli ki. Az állami adóhatóság az </w:t>
      </w:r>
      <w:proofErr w:type="spellStart"/>
      <w:r>
        <w:t>Mmvt</w:t>
      </w:r>
      <w:proofErr w:type="spellEnd"/>
      <w:r>
        <w:t>. 21. § (2) bekezdése szerinti adattovábbítási kötelezettségét a Nyugdíjfolyósító Igazgatóság felé teljesíti.</w:t>
      </w:r>
    </w:p>
    <w:p w:rsidR="00863A4C" w:rsidRDefault="00863A4C" w:rsidP="004B37E1">
      <w:pPr>
        <w:pStyle w:val="Bek2"/>
      </w:pPr>
      <w:r>
        <w:t>(3) A Kormány rehabilitációs hatóságnak a Rehabilitációs kártyára való jogosultság megállapításával, a Rehabilitációs kártya igénylésére és visszavonására irányuló eljárás megindításával kapcsolatos – a pályakezdő fiatalok, az ötven év feletti munkanélküliek, valamint a gyermek gondozását, illetve a családtag ápolását követően munkát keresők foglalkoztatásának elősegítéséről, továbbá az ösztöndíjas foglalkoztatásról szóló 2004. évi CXXIII. törvény 16/A–16/B. §</w:t>
      </w:r>
      <w:proofErr w:type="spellStart"/>
      <w:r>
        <w:t>-ában</w:t>
      </w:r>
      <w:proofErr w:type="spellEnd"/>
      <w:r>
        <w:t xml:space="preserve"> meghatározott – feladatai ellátására a rehabilitációs szakigazgatási szervet jelöli ki.”</w:t>
      </w:r>
    </w:p>
    <w:p w:rsidR="00863A4C" w:rsidRDefault="00863A4C" w:rsidP="00275A0C">
      <w:pPr>
        <w:pStyle w:val="Bekezds"/>
      </w:pPr>
      <w:r>
        <w:t xml:space="preserve">Az </w:t>
      </w:r>
      <w:proofErr w:type="spellStart"/>
      <w:r>
        <w:t>Mmr</w:t>
      </w:r>
      <w:proofErr w:type="spellEnd"/>
      <w:r>
        <w:t>.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az azt megelőző alcím helyébe a következő rendelkezés lép:</w:t>
      </w:r>
    </w:p>
    <w:p w:rsidR="00863A4C" w:rsidRPr="00275A0C" w:rsidRDefault="00863A4C" w:rsidP="00275A0C">
      <w:pPr>
        <w:pStyle w:val="Bek2"/>
        <w:jc w:val="center"/>
        <w:rPr>
          <w:i/>
        </w:rPr>
      </w:pPr>
      <w:r>
        <w:t>„</w:t>
      </w:r>
      <w:r w:rsidRPr="00275A0C">
        <w:rPr>
          <w:i/>
        </w:rPr>
        <w:t xml:space="preserve">2. </w:t>
      </w:r>
      <w:r>
        <w:rPr>
          <w:i/>
        </w:rPr>
        <w:t>I</w:t>
      </w:r>
      <w:r w:rsidRPr="00275A0C">
        <w:rPr>
          <w:i/>
        </w:rPr>
        <w:t>lletékességi szabályok</w:t>
      </w:r>
    </w:p>
    <w:p w:rsidR="00863A4C" w:rsidRDefault="00863A4C" w:rsidP="00275A0C">
      <w:pPr>
        <w:pStyle w:val="Bek2"/>
      </w:pPr>
      <w:r>
        <w:lastRenderedPageBreak/>
        <w:t>2. § A megváltozott munkaképességű személyek ellátásával kapcsolatos hatósági ügyekben a kérelmező lakó- vagy tartózkodási helye szerint illetékes rehabilitációs szakigazgatási szerv jár el első fokon. Külföldön élő, tartózkodó kérelmező esetén, első fokon</w:t>
      </w:r>
      <w:r w:rsidRPr="00275A0C">
        <w:t xml:space="preserve"> Budapest Főváros Kormányhivatala Rehabilitációs Szakigazgatási Szerve</w:t>
      </w:r>
      <w:r>
        <w:t xml:space="preserve"> jár el.”</w:t>
      </w:r>
    </w:p>
    <w:p w:rsidR="00863A4C" w:rsidRDefault="00863A4C" w:rsidP="00275A0C">
      <w:pPr>
        <w:pStyle w:val="Bekezds"/>
      </w:pPr>
      <w:r>
        <w:t xml:space="preserve">Az </w:t>
      </w:r>
      <w:proofErr w:type="spellStart"/>
      <w:r>
        <w:t>Mmr</w:t>
      </w:r>
      <w:proofErr w:type="spellEnd"/>
      <w:r>
        <w:t xml:space="preserve">. 6. § (4) bekezdésének </w:t>
      </w:r>
      <w:r>
        <w:rPr>
          <w:i/>
        </w:rPr>
        <w:t xml:space="preserve">f) </w:t>
      </w:r>
      <w:r>
        <w:t>pontja helyébe a következő rendelkezés lép:</w:t>
      </w:r>
    </w:p>
    <w:p w:rsidR="00863A4C" w:rsidRPr="00B1318B" w:rsidRDefault="00863A4C" w:rsidP="00B1318B">
      <w:pPr>
        <w:pStyle w:val="Bek2"/>
        <w:rPr>
          <w:i/>
        </w:rPr>
      </w:pPr>
      <w:r w:rsidRPr="00B1318B">
        <w:rPr>
          <w:i/>
        </w:rPr>
        <w:t>(A kérelemhez csatolni kell)</w:t>
      </w:r>
    </w:p>
    <w:p w:rsidR="00863A4C" w:rsidRDefault="00863A4C" w:rsidP="00B1318B">
      <w:pPr>
        <w:pStyle w:val="Bek2"/>
      </w:pPr>
      <w:r>
        <w:t>„</w:t>
      </w:r>
      <w:r w:rsidRPr="00B1318B">
        <w:rPr>
          <w:i/>
        </w:rPr>
        <w:t>f)</w:t>
      </w:r>
      <w:r>
        <w:t xml:space="preserve"> a kérelmező egészségi állapotával kapcsolatos, </w:t>
      </w:r>
      <w:r w:rsidRPr="00E7239A">
        <w:t>a Nemzeti Rehabilitációs és Szociális Hivatalról, valamint a szakmai irányítása alá tartozó rehabilitációs szakigazgatási szerv feladat- és hatásköréréről</w:t>
      </w:r>
      <w:r>
        <w:t xml:space="preserve"> </w:t>
      </w:r>
      <w:proofErr w:type="gramStart"/>
      <w:r>
        <w:t>szóló …</w:t>
      </w:r>
      <w:proofErr w:type="gramEnd"/>
      <w:r>
        <w:t>/2012. (…) Korm. rendelet 18. § (1) bekezdése szerinti dokumentumokat.”</w:t>
      </w:r>
    </w:p>
    <w:p w:rsidR="00863A4C" w:rsidRDefault="00863A4C" w:rsidP="0090246F">
      <w:pPr>
        <w:pStyle w:val="Bekezds"/>
      </w:pPr>
      <w:r>
        <w:t xml:space="preserve">Az </w:t>
      </w:r>
      <w:proofErr w:type="spellStart"/>
      <w:r>
        <w:t>Mmr</w:t>
      </w:r>
      <w:proofErr w:type="spellEnd"/>
      <w:r>
        <w:t>. 10. § (3) bekezdése helyébe a következő rendelkezés lép:</w:t>
      </w:r>
    </w:p>
    <w:p w:rsidR="00863A4C" w:rsidRDefault="00863A4C" w:rsidP="0090246F">
      <w:pPr>
        <w:pStyle w:val="Bek2"/>
      </w:pPr>
      <w:r>
        <w:t>„(3) A rehabilitációs szakigazgatási szerv a megváltozott munkaképességű személyek ellátásának megállapítása és megszüntetése, a rehabilitációs pénzbeli ellátás szüneteltetése és újbóli folyósítása, valamint a rehabilitációs ellátás meghosszabbítása esetén a döntését haladéktalanul közli a Nyugdíjfolyósító Igazgatósággal is.”</w:t>
      </w:r>
    </w:p>
    <w:p w:rsidR="00863A4C" w:rsidRDefault="00863A4C" w:rsidP="003A31AA">
      <w:pPr>
        <w:pStyle w:val="Bekezds"/>
      </w:pPr>
      <w:r>
        <w:t xml:space="preserve">Az </w:t>
      </w:r>
      <w:proofErr w:type="spellStart"/>
      <w:r>
        <w:t>Mmr</w:t>
      </w:r>
      <w:proofErr w:type="spellEnd"/>
      <w:r>
        <w:t>. 15. § (1) bekezdése helyébe a következő rendelkezés lép:</w:t>
      </w:r>
    </w:p>
    <w:p w:rsidR="00863A4C" w:rsidRDefault="00863A4C" w:rsidP="006E3150">
      <w:pPr>
        <w:pStyle w:val="Bek2"/>
      </w:pPr>
      <w:r>
        <w:t xml:space="preserve">„(1) A rehabilitációs ellátásban részesülő személy keresőtevékenysége, továbbá az </w:t>
      </w:r>
      <w:proofErr w:type="spellStart"/>
      <w:r>
        <w:t>Mmtv</w:t>
      </w:r>
      <w:proofErr w:type="spellEnd"/>
      <w:r>
        <w:t xml:space="preserve">. 7. § (3) bekezdése szerinti keresőképtelensége, a táppénzben, baleseti táppénzben való részesülése esetén a rehabilitációs szakigazgatási szerv döntését haladéktalanul megküldi a Nyugdíjfolyósító Igazgatóság részére. A rehabilitációs szakigazgatási szerv a szüneteltetésről szóló döntésében rendelkezik az </w:t>
      </w:r>
      <w:proofErr w:type="spellStart"/>
      <w:r>
        <w:t>Mmtv</w:t>
      </w:r>
      <w:proofErr w:type="spellEnd"/>
      <w:r>
        <w:t>. 7. § (4) bekezdése szerinti levonásról vagy visszakövetelésről is.”</w:t>
      </w:r>
    </w:p>
    <w:p w:rsidR="00863A4C" w:rsidRDefault="00863A4C" w:rsidP="00FA0E1A">
      <w:pPr>
        <w:pStyle w:val="Bekezds"/>
      </w:pPr>
      <w:r>
        <w:t xml:space="preserve">Az </w:t>
      </w:r>
      <w:proofErr w:type="spellStart"/>
      <w:r>
        <w:t>Mmr</w:t>
      </w:r>
      <w:proofErr w:type="spellEnd"/>
      <w:r>
        <w:t>. 17. § (1) és (2) bekezdése helyébe a következő rendelkezés lép:</w:t>
      </w:r>
    </w:p>
    <w:p w:rsidR="00863A4C" w:rsidRDefault="00863A4C" w:rsidP="00272488">
      <w:pPr>
        <w:pStyle w:val="Bek2"/>
      </w:pPr>
      <w:r>
        <w:t>„</w:t>
      </w:r>
      <w:r w:rsidRPr="00FA0E1A">
        <w:t xml:space="preserve">(1) A </w:t>
      </w:r>
      <w:r>
        <w:t>rehabilitációs szakigazgatási szerv</w:t>
      </w:r>
      <w:r w:rsidRPr="00FA0E1A">
        <w:t xml:space="preserve"> legkésőbb a rehabilitációs ellátást megállapító határozat jogerőre emelkedésé</w:t>
      </w:r>
      <w:r>
        <w:t>t</w:t>
      </w:r>
      <w:r w:rsidRPr="00FA0E1A">
        <w:t xml:space="preserve">ől </w:t>
      </w:r>
      <w:r>
        <w:t xml:space="preserve">számított </w:t>
      </w:r>
      <w:r w:rsidRPr="00FA0E1A">
        <w:t>30 napon belül elkészíti és a rehabilitációs ellátásban részesülő személlyel ismerteti a rehabilitációs tervre tett javaslatát.</w:t>
      </w:r>
    </w:p>
    <w:p w:rsidR="00863A4C" w:rsidRDefault="00863A4C" w:rsidP="00FA0E1A">
      <w:pPr>
        <w:pStyle w:val="Bek2"/>
      </w:pPr>
      <w:r w:rsidRPr="00272488">
        <w:t xml:space="preserve">(2) A </w:t>
      </w:r>
      <w:r>
        <w:t>rehabilitációs szakigazgatási szerv</w:t>
      </w:r>
      <w:r w:rsidRPr="00272488">
        <w:t xml:space="preserve"> a rehabilitációs tervet a komplex minősítés részét képező rehabilitációs javaslatnak megfelelően, a (3) bekezdés szerinti konzultációt és az adott térség munkaerő-piaci feltételeit is figyelembe véve készíti el.</w:t>
      </w:r>
      <w:r>
        <w:t>”</w:t>
      </w:r>
    </w:p>
    <w:p w:rsidR="00863A4C" w:rsidRDefault="00863A4C" w:rsidP="00275A0C">
      <w:pPr>
        <w:pStyle w:val="Bekezds"/>
      </w:pPr>
      <w:r>
        <w:t xml:space="preserve">Az </w:t>
      </w:r>
      <w:proofErr w:type="spellStart"/>
      <w:r>
        <w:t>Mmr</w:t>
      </w:r>
      <w:proofErr w:type="spellEnd"/>
      <w:r>
        <w:t>. 9. A rehabilitációs szolgáltatások alcíme a következő 19/</w:t>
      </w:r>
      <w:proofErr w:type="gramStart"/>
      <w:r>
        <w:t>A</w:t>
      </w:r>
      <w:proofErr w:type="gramEnd"/>
      <w:r>
        <w:t>. §</w:t>
      </w:r>
      <w:proofErr w:type="spellStart"/>
      <w:r>
        <w:t>-sal</w:t>
      </w:r>
      <w:proofErr w:type="spellEnd"/>
      <w:r>
        <w:t xml:space="preserve"> egészül ki:</w:t>
      </w:r>
    </w:p>
    <w:p w:rsidR="00863A4C" w:rsidRDefault="00863A4C" w:rsidP="00C83AAB">
      <w:pPr>
        <w:pStyle w:val="Bek2"/>
      </w:pPr>
      <w:r>
        <w:t>„19/A. § A rehabilitációs szakigazgatási szerv rehabilitációs szolgáltatást nyújthat annak a megváltozott munkaképességű személynek is, aki rehabilitációs ellátásban nem részesül.”</w:t>
      </w:r>
    </w:p>
    <w:p w:rsidR="00863A4C" w:rsidRDefault="00863A4C" w:rsidP="00645D59">
      <w:pPr>
        <w:pStyle w:val="Bekezds"/>
      </w:pPr>
      <w:r>
        <w:t xml:space="preserve">Az </w:t>
      </w:r>
      <w:proofErr w:type="spellStart"/>
      <w:r>
        <w:t>Mmr</w:t>
      </w:r>
      <w:proofErr w:type="spellEnd"/>
      <w:r>
        <w:t>. 22.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863A4C" w:rsidRDefault="00863A4C" w:rsidP="00645D59">
      <w:pPr>
        <w:pStyle w:val="Bek2"/>
      </w:pPr>
      <w:r>
        <w:lastRenderedPageBreak/>
        <w:t>„22. § (1) A megváltozott munkaképességű személyek ellátásában részesülő személy halála esetén a fel nem vett pénzbeli ellátást a vele közös háztartásban együtt élt házastárs, gyermek, unoka, szülő, nagyszülő és testvér egymást követő sorrendben, ezek hiányában az örökös veheti fel a halál napjától vagy a hagyatéki végzés jogerőssé válása napjától számított egy éven belül.</w:t>
      </w:r>
    </w:p>
    <w:p w:rsidR="00863A4C" w:rsidRDefault="00863A4C" w:rsidP="00645D59">
      <w:pPr>
        <w:pStyle w:val="Bek2"/>
      </w:pPr>
      <w:r>
        <w:t xml:space="preserve">(2) Az, aki a megváltozott munkaképességű személyek ellátásában részesülő személy halála esetén a kiutalt pénzbeli ellátást jogalap nélkül vette fel, köteles azt visszafizetni, ha erre őt a rehabilitációs szakigazgatási </w:t>
      </w:r>
      <w:proofErr w:type="gramStart"/>
      <w:r>
        <w:t>szerv írásban</w:t>
      </w:r>
      <w:proofErr w:type="gramEnd"/>
      <w:r>
        <w:t xml:space="preserve"> kötelezi.</w:t>
      </w:r>
    </w:p>
    <w:p w:rsidR="00863A4C" w:rsidRDefault="00863A4C" w:rsidP="00D02BCF">
      <w:pPr>
        <w:pStyle w:val="Bek2"/>
      </w:pPr>
      <w:r>
        <w:t xml:space="preserve">(3) </w:t>
      </w:r>
      <w:r w:rsidRPr="00D02BCF">
        <w:t xml:space="preserve">A megváltozott munkaképességű személyek ellátásában részesülő személy halálának hónapját követően belföldi pénzforgalmi szolgáltatónál vezetett fizetési számlára átutalt jogalap nélküli ellátásnak a fizetési számla terhére történő visszafizetésére a pénzforgalmi szolgáltatót a </w:t>
      </w:r>
      <w:r>
        <w:t>rehabilitációs szakigazgatási szerv</w:t>
      </w:r>
      <w:r w:rsidRPr="00D02BCF">
        <w:t xml:space="preserve"> kötelezi, feltéve, hogy a fizetési számla feletti rendelkezésre más személy nem jogosult, és a visszautalás a fizetési számla terhére megtörténhet. Amennyiben a fizetési számla felett rendelkezésre jogosult személy ismert, a </w:t>
      </w:r>
      <w:r>
        <w:t>rehabilitációs szakigazgatási szerv</w:t>
      </w:r>
      <w:r w:rsidRPr="00D02BCF">
        <w:t xml:space="preserve"> a követelését – fizetésre kötelező határozat kibocsátásával – akkor is e személlyel szemben érvényesíti, ha a jogalap nélkül kiutalt ellátást az elhunyt személy fizetési számlájáról még nem vették fel.</w:t>
      </w:r>
      <w:r>
        <w:t>”</w:t>
      </w:r>
    </w:p>
    <w:p w:rsidR="00863A4C" w:rsidRDefault="00863A4C" w:rsidP="0066405F">
      <w:pPr>
        <w:pStyle w:val="Bekezds"/>
      </w:pPr>
      <w:r>
        <w:t xml:space="preserve">Az </w:t>
      </w:r>
      <w:proofErr w:type="spellStart"/>
      <w:r>
        <w:t>Mmr</w:t>
      </w:r>
      <w:proofErr w:type="spellEnd"/>
      <w:r>
        <w:t>. a következő 24/</w:t>
      </w:r>
      <w:proofErr w:type="gramStart"/>
      <w:r>
        <w:t>A</w:t>
      </w:r>
      <w:proofErr w:type="gramEnd"/>
      <w:r>
        <w:t>. §</w:t>
      </w:r>
      <w:proofErr w:type="spellStart"/>
      <w:r>
        <w:t>-sal</w:t>
      </w:r>
      <w:proofErr w:type="spellEnd"/>
      <w:r>
        <w:t xml:space="preserve"> egészül ki:</w:t>
      </w:r>
    </w:p>
    <w:p w:rsidR="00863A4C" w:rsidRPr="0066405F" w:rsidRDefault="00863A4C" w:rsidP="0066405F">
      <w:pPr>
        <w:pStyle w:val="Bek2"/>
      </w:pPr>
      <w:r>
        <w:t xml:space="preserve">„24/A. </w:t>
      </w:r>
      <w:r w:rsidRPr="0066405F">
        <w:t xml:space="preserve">§ Ez a </w:t>
      </w:r>
      <w:r>
        <w:t>rendelet</w:t>
      </w:r>
      <w:r w:rsidRPr="0066405F">
        <w:t xml:space="preserve"> a szociális biztonsági rendszerek koordinálásáról szóló 2004. április 29-i 883/2004/EK európai parlamenti és tanácsi rendelet és a szociális biztonsági rendszerek koordinálásáról szóló 883/2004/EK rendelet végrehajtására vonatkozó eljárás megállapításáról szóló 2009. szeptember 16-i 987/2009/EK európai parlamenti és tanácsi rendelet végrehajtásához szükséges rendelkezéseket állapít meg.</w:t>
      </w:r>
      <w:r>
        <w:t>”</w:t>
      </w:r>
    </w:p>
    <w:p w:rsidR="00863A4C" w:rsidRDefault="00863A4C" w:rsidP="00275A0C">
      <w:pPr>
        <w:pStyle w:val="Bekezds"/>
      </w:pPr>
      <w:r>
        <w:t xml:space="preserve">Az </w:t>
      </w:r>
      <w:proofErr w:type="spellStart"/>
      <w:r>
        <w:t>Mmr</w:t>
      </w:r>
      <w:proofErr w:type="spellEnd"/>
      <w:r>
        <w:t>.</w:t>
      </w:r>
    </w:p>
    <w:p w:rsidR="00863A4C" w:rsidRDefault="00863A4C" w:rsidP="00D25D6E">
      <w:pPr>
        <w:pStyle w:val="Pont"/>
      </w:pPr>
      <w:r>
        <w:t>5. § (1) bekezdésében a „Hivatal” szövegrész helyébe a „Nemzeti Rehabilitációs és Szociális Hivatal (a továbbiakban: Hivatal)” szöveg,</w:t>
      </w:r>
    </w:p>
    <w:p w:rsidR="00863A4C" w:rsidRDefault="00863A4C" w:rsidP="00275A0C">
      <w:pPr>
        <w:pStyle w:val="Pont"/>
      </w:pPr>
      <w:r>
        <w:t>5. § (2) bekezdésében az „az ONYF” szövegrész helyébe az „a Hivatal, az ONYF” szöveg,</w:t>
      </w:r>
    </w:p>
    <w:p w:rsidR="00863A4C" w:rsidRDefault="00863A4C" w:rsidP="00275A0C">
      <w:pPr>
        <w:pStyle w:val="Pont"/>
      </w:pPr>
      <w:r>
        <w:t>6. § (2) bekezdésében az „Az ONYF” szövegrész helyébe az „</w:t>
      </w:r>
      <w:proofErr w:type="gramStart"/>
      <w:r>
        <w:t>A</w:t>
      </w:r>
      <w:proofErr w:type="gramEnd"/>
      <w:r>
        <w:t xml:space="preserve"> Hivatal” szöveg,</w:t>
      </w:r>
    </w:p>
    <w:p w:rsidR="00863A4C" w:rsidRDefault="00863A4C" w:rsidP="00D25D6E">
      <w:pPr>
        <w:pStyle w:val="Pont"/>
      </w:pPr>
      <w:r>
        <w:t>6. § (2) bekezdésében az „az ONYF” szövegrész helyébe az „a Hivatal” szöveg,</w:t>
      </w:r>
    </w:p>
    <w:p w:rsidR="00863A4C" w:rsidRDefault="00863A4C" w:rsidP="00E7239A">
      <w:pPr>
        <w:pStyle w:val="Pont"/>
      </w:pPr>
      <w:r>
        <w:t>7. §</w:t>
      </w:r>
      <w:proofErr w:type="spellStart"/>
      <w:r>
        <w:t>-ában</w:t>
      </w:r>
      <w:proofErr w:type="spellEnd"/>
      <w:r>
        <w:t xml:space="preserve"> a „</w:t>
      </w:r>
      <w:r w:rsidRPr="00E7239A">
        <w:t>2. § szerinti nyugdíjmegállapító szerv (a továbbiakban: nyugdíjmegállapító szerv)</w:t>
      </w:r>
      <w:r>
        <w:t>” szövegrész helyébe a „rehabilitációs szakigazgatási szerv” szöveg,</w:t>
      </w:r>
    </w:p>
    <w:p w:rsidR="00863A4C" w:rsidRDefault="00863A4C" w:rsidP="00E7239A">
      <w:pPr>
        <w:pStyle w:val="Pont"/>
      </w:pPr>
      <w:r>
        <w:t>9. §</w:t>
      </w:r>
      <w:proofErr w:type="spellStart"/>
      <w:r>
        <w:t>-ában</w:t>
      </w:r>
      <w:proofErr w:type="spellEnd"/>
      <w:r>
        <w:t>, 10. § (1) és (2) bekezdésében a „nyugdíjmegállapító szerv” szövegrész helyébe a „rehabilitációs szakigazgatási szerv” szöveg,</w:t>
      </w:r>
    </w:p>
    <w:p w:rsidR="00863A4C" w:rsidRDefault="00863A4C" w:rsidP="00E7239A">
      <w:pPr>
        <w:pStyle w:val="Pont"/>
      </w:pPr>
      <w:r>
        <w:t>14. § (1) bekezdésében az „alkalmazni” szövegrész helyébe az „alkalmazni azzal, hogy a folyósítás során meghozandó döntéseket a Nyugdíjfolyósító Igazgatóság értesítése alapján a rehabilitációs szakigazgatási szerv hozza meg” szöveg,</w:t>
      </w:r>
    </w:p>
    <w:p w:rsidR="00863A4C" w:rsidRDefault="00863A4C" w:rsidP="00E7239A">
      <w:pPr>
        <w:pStyle w:val="Pont"/>
      </w:pPr>
      <w:r>
        <w:t>15. § (3) bekezdés első mondatában és 15. § (4) bekezdésében a „Nyugdíjfolyósító Igazgatóság” szövegrész helyébe a „rehabilitációs szakigazgatási szerv” szöveg,</w:t>
      </w:r>
    </w:p>
    <w:p w:rsidR="00863A4C" w:rsidRDefault="00863A4C" w:rsidP="00E7239A">
      <w:pPr>
        <w:pStyle w:val="Pont"/>
      </w:pPr>
      <w:r>
        <w:t>16. § (1) és (3) bekezdésében a „kirendeltséget” szövegrész helyébe a „rehabilitációs szakigazgatási szervet” szöveg,</w:t>
      </w:r>
    </w:p>
    <w:p w:rsidR="00863A4C" w:rsidRDefault="00863A4C" w:rsidP="00020DE9">
      <w:pPr>
        <w:pStyle w:val="Pont"/>
      </w:pPr>
      <w:r>
        <w:t xml:space="preserve">16. § (2) bekezdésében, 17. § (3), (5), (7) és (8) bekezdésében, 18. § (1) bekezdés </w:t>
      </w:r>
      <w:r>
        <w:rPr>
          <w:i/>
        </w:rPr>
        <w:t xml:space="preserve">e) </w:t>
      </w:r>
      <w:r>
        <w:t xml:space="preserve">pontjában, 18. § (3) és (4) bekezdésében, 19. § (3) bekezdésében, 19. § (5) bekezdés </w:t>
      </w:r>
      <w:r>
        <w:rPr>
          <w:i/>
        </w:rPr>
        <w:t xml:space="preserve">c) </w:t>
      </w:r>
      <w:r>
        <w:lastRenderedPageBreak/>
        <w:t>pontjában a „kirendeltség” szövegrészek helyébe a „rehabilitációs szakigazgatási szerv” szöveg,</w:t>
      </w:r>
    </w:p>
    <w:p w:rsidR="00863A4C" w:rsidRDefault="00863A4C" w:rsidP="00020DE9">
      <w:pPr>
        <w:pStyle w:val="Pont"/>
      </w:pPr>
      <w:r>
        <w:t>16. § (4) bekezdésében a „kirendeltség kezdeményezi a jogosult felülvizsgálatát a nyugdíjmegállapító szervnél” szövegrész helyébe a „rehabilitációs szakigazgatási szerv elvégzi a jogosult felülvizsgálatát” szöveg,</w:t>
      </w:r>
    </w:p>
    <w:p w:rsidR="00863A4C" w:rsidRDefault="00863A4C" w:rsidP="00020DE9">
      <w:pPr>
        <w:pStyle w:val="Pont"/>
      </w:pPr>
      <w:r>
        <w:t>17. § (4) bekezdésében a „kirendeltséggel” szövegrész helyébe a „rehabilitációs szakigazgatási szervvel” szöveg,</w:t>
      </w:r>
    </w:p>
    <w:p w:rsidR="00863A4C" w:rsidRDefault="00863A4C" w:rsidP="00AC1CD9">
      <w:pPr>
        <w:pStyle w:val="Pont"/>
      </w:pPr>
      <w:r>
        <w:t xml:space="preserve">18. § (1) bekezdés </w:t>
      </w:r>
      <w:r>
        <w:rPr>
          <w:i/>
        </w:rPr>
        <w:t xml:space="preserve">i) </w:t>
      </w:r>
      <w:r>
        <w:t>pontjában a „kirendeltségnél” szövegrész helyébe a „rehabilitációs szakigazgatási szervnél” szöveg,</w:t>
      </w:r>
    </w:p>
    <w:p w:rsidR="00863A4C" w:rsidRDefault="00863A4C" w:rsidP="00AC1CD9">
      <w:pPr>
        <w:pStyle w:val="Pont"/>
      </w:pPr>
      <w:r>
        <w:t>19. § (6) bekezdésében a „kirendeltségnek” szövegrész helyébe a „rehabilitációs szakigazgatási szervnek” szöveg</w:t>
      </w:r>
    </w:p>
    <w:p w:rsidR="00863A4C" w:rsidRDefault="00863A4C" w:rsidP="00E7239A">
      <w:pPr>
        <w:pStyle w:val="Pont"/>
        <w:numPr>
          <w:ilvl w:val="0"/>
          <w:numId w:val="0"/>
        </w:numPr>
      </w:pPr>
      <w:proofErr w:type="gramStart"/>
      <w:r>
        <w:t>lép</w:t>
      </w:r>
      <w:proofErr w:type="gramEnd"/>
      <w:r>
        <w:t>.</w:t>
      </w:r>
    </w:p>
    <w:p w:rsidR="00863A4C" w:rsidRDefault="00863A4C" w:rsidP="00275A0C">
      <w:pPr>
        <w:pStyle w:val="Bekezds"/>
      </w:pPr>
      <w:r>
        <w:t xml:space="preserve">Hatályát veszti az </w:t>
      </w:r>
      <w:proofErr w:type="spellStart"/>
      <w:r>
        <w:t>Mmr</w:t>
      </w:r>
      <w:proofErr w:type="spellEnd"/>
      <w:r>
        <w:t>.</w:t>
      </w:r>
    </w:p>
    <w:p w:rsidR="00863A4C" w:rsidRDefault="00863A4C" w:rsidP="00275A0C">
      <w:pPr>
        <w:pStyle w:val="Pont"/>
      </w:pPr>
      <w:r>
        <w:t>3.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</w:t>
      </w:r>
    </w:p>
    <w:p w:rsidR="00863A4C" w:rsidRDefault="00863A4C" w:rsidP="00275A0C">
      <w:pPr>
        <w:pStyle w:val="Pont"/>
      </w:pPr>
      <w:r>
        <w:t>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</w:t>
      </w:r>
    </w:p>
    <w:p w:rsidR="00863A4C" w:rsidRDefault="00863A4C" w:rsidP="00275A0C">
      <w:pPr>
        <w:pStyle w:val="Pont"/>
      </w:pPr>
      <w:r>
        <w:t>8.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</w:t>
      </w:r>
    </w:p>
    <w:p w:rsidR="00863A4C" w:rsidRDefault="00863A4C" w:rsidP="00275A0C">
      <w:pPr>
        <w:pStyle w:val="Pont"/>
      </w:pPr>
      <w:r>
        <w:t>11-13.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a 11. §</w:t>
      </w:r>
      <w:proofErr w:type="spellStart"/>
      <w:r>
        <w:t>-t</w:t>
      </w:r>
      <w:proofErr w:type="spellEnd"/>
      <w:r>
        <w:t xml:space="preserve"> megelőző alcím,</w:t>
      </w:r>
    </w:p>
    <w:p w:rsidR="00863A4C" w:rsidRDefault="00863A4C" w:rsidP="00275A0C">
      <w:pPr>
        <w:pStyle w:val="Pont"/>
      </w:pPr>
      <w:r>
        <w:t>15. § (2) bekezdés második mondata,</w:t>
      </w:r>
    </w:p>
    <w:p w:rsidR="00863A4C" w:rsidRDefault="00863A4C" w:rsidP="00275A0C">
      <w:pPr>
        <w:pStyle w:val="Pont"/>
      </w:pPr>
      <w:r>
        <w:t>15. § (3) bekezdés második mondata,</w:t>
      </w:r>
    </w:p>
    <w:p w:rsidR="00863A4C" w:rsidRDefault="00863A4C" w:rsidP="00275A0C">
      <w:pPr>
        <w:pStyle w:val="Pont"/>
      </w:pPr>
      <w:r>
        <w:t>20.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az azt megelőző alcím,</w:t>
      </w:r>
    </w:p>
    <w:p w:rsidR="00863A4C" w:rsidRPr="009375DE" w:rsidRDefault="00863A4C" w:rsidP="00275A0C">
      <w:pPr>
        <w:pStyle w:val="Pont"/>
      </w:pPr>
      <w:r>
        <w:t>21.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</w:p>
    <w:p w:rsidR="00863A4C" w:rsidRDefault="00863A4C" w:rsidP="00D24F0B">
      <w:pPr>
        <w:pStyle w:val="Pont"/>
        <w:numPr>
          <w:ilvl w:val="0"/>
          <w:numId w:val="0"/>
        </w:numPr>
        <w:ind w:firstLine="567"/>
        <w:jc w:val="right"/>
        <w:rPr>
          <w:i/>
        </w:rPr>
      </w:pPr>
      <w:r>
        <w:br w:type="page"/>
      </w:r>
      <w:r w:rsidRPr="00A352F1">
        <w:rPr>
          <w:i/>
        </w:rPr>
        <w:lastRenderedPageBreak/>
        <w:t xml:space="preserve">1. melléklet </w:t>
      </w:r>
      <w:proofErr w:type="gramStart"/>
      <w:r w:rsidRPr="00A352F1">
        <w:rPr>
          <w:i/>
        </w:rPr>
        <w:t>a …</w:t>
      </w:r>
      <w:proofErr w:type="gramEnd"/>
      <w:r w:rsidRPr="00A352F1">
        <w:rPr>
          <w:i/>
        </w:rPr>
        <w:t>/201</w:t>
      </w:r>
      <w:r>
        <w:rPr>
          <w:i/>
        </w:rPr>
        <w:t>2</w:t>
      </w:r>
      <w:r w:rsidRPr="00A352F1">
        <w:rPr>
          <w:i/>
        </w:rPr>
        <w:t>. (…) Korm. rendelethez</w:t>
      </w:r>
    </w:p>
    <w:p w:rsidR="00863A4C" w:rsidRDefault="00863A4C" w:rsidP="00D24F0B">
      <w:pPr>
        <w:pStyle w:val="Pont"/>
        <w:numPr>
          <w:ilvl w:val="0"/>
          <w:numId w:val="0"/>
        </w:numPr>
        <w:ind w:firstLine="567"/>
        <w:jc w:val="right"/>
        <w:rPr>
          <w:i/>
        </w:rPr>
      </w:pPr>
    </w:p>
    <w:p w:rsidR="00863A4C" w:rsidRDefault="00863A4C" w:rsidP="00717E95">
      <w:pPr>
        <w:jc w:val="center"/>
        <w:rPr>
          <w:b/>
          <w:bCs/>
          <w:i/>
          <w:iCs/>
        </w:rPr>
      </w:pPr>
    </w:p>
    <w:p w:rsidR="00863A4C" w:rsidRPr="00717E95" w:rsidRDefault="00863A4C" w:rsidP="00717E95">
      <w:pPr>
        <w:jc w:val="center"/>
        <w:rPr>
          <w:b/>
          <w:bCs/>
          <w:i/>
          <w:iCs/>
        </w:rPr>
      </w:pPr>
      <w:r w:rsidRPr="00717E95">
        <w:rPr>
          <w:b/>
          <w:bCs/>
          <w:i/>
          <w:iCs/>
        </w:rPr>
        <w:t xml:space="preserve">A </w:t>
      </w:r>
      <w:r>
        <w:rPr>
          <w:b/>
          <w:bCs/>
          <w:i/>
          <w:iCs/>
        </w:rPr>
        <w:t>rehabilitációs szakigazgatási szervek</w:t>
      </w:r>
    </w:p>
    <w:p w:rsidR="00863A4C" w:rsidRPr="00717E95" w:rsidRDefault="00863A4C" w:rsidP="00717E95">
      <w:pPr>
        <w:pStyle w:val="Listaszerbekezds"/>
      </w:pP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Budapest Főváros</w:t>
      </w:r>
      <w:r>
        <w:rPr>
          <w:rFonts w:ascii="Times New Roman" w:hAnsi="Times New Roman"/>
        </w:rPr>
        <w:t xml:space="preserve"> Kormányhivatala</w:t>
      </w:r>
      <w:r w:rsidRPr="00717E95">
        <w:rPr>
          <w:rFonts w:ascii="Times New Roman" w:hAnsi="Times New Roman"/>
        </w:rPr>
        <w:t xml:space="preserve">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Baranya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Bács-Kiskun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Békés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Borsod-Abaúj-Zemplén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Csongrád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Fejér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Győr-Moson-Sopron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Hajú-Bihar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Heves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Jász-Nagykun-Szolnok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Komárom-Esztergom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Nógrád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Somogy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Szabolcs-Szatmár Bereg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Tolna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Vas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Veszprém Megyei Kormányhivatal Rehabilitációs Szakigazgatási Szerve</w:t>
      </w:r>
    </w:p>
    <w:p w:rsidR="00863A4C" w:rsidRPr="00C50283" w:rsidRDefault="00863A4C" w:rsidP="005F5BA3">
      <w:pPr>
        <w:pStyle w:val="Listaszerbekezds"/>
        <w:numPr>
          <w:ilvl w:val="0"/>
          <w:numId w:val="19"/>
        </w:numPr>
        <w:rPr>
          <w:rFonts w:ascii="Times New Roman" w:hAnsi="Times New Roman"/>
          <w:color w:val="auto"/>
          <w:sz w:val="24"/>
        </w:rPr>
      </w:pPr>
      <w:r w:rsidRPr="00717E95">
        <w:rPr>
          <w:rFonts w:ascii="Times New Roman" w:hAnsi="Times New Roman"/>
        </w:rPr>
        <w:t>Zala Megyei Kormányhivatal Rehabilitációs Szakigazgatási Szerve</w:t>
      </w:r>
    </w:p>
    <w:sectPr w:rsidR="00863A4C" w:rsidRPr="00C50283" w:rsidSect="00DA763C">
      <w:headerReference w:type="default" r:id="rId7"/>
      <w:pgSz w:w="11906" w:h="16838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4C" w:rsidRDefault="00863A4C">
      <w:r>
        <w:separator/>
      </w:r>
    </w:p>
  </w:endnote>
  <w:endnote w:type="continuationSeparator" w:id="0">
    <w:p w:rsidR="00863A4C" w:rsidRDefault="0086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4C" w:rsidRDefault="00863A4C">
      <w:r>
        <w:separator/>
      </w:r>
    </w:p>
  </w:footnote>
  <w:footnote w:type="continuationSeparator" w:id="0">
    <w:p w:rsidR="00863A4C" w:rsidRDefault="00863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4C" w:rsidRPr="00DA763C" w:rsidRDefault="00863A4C" w:rsidP="00DA763C">
    <w:pPr>
      <w:pStyle w:val="lfej"/>
      <w:jc w:val="center"/>
    </w:pPr>
    <w:r w:rsidRPr="00DA763C">
      <w:rPr>
        <w:sz w:val="20"/>
      </w:rPr>
      <w:t xml:space="preserve">Az előterjesztést a Kormány nem tárgyalta meg, ezért </w:t>
    </w:r>
    <w:proofErr w:type="gramStart"/>
    <w:r w:rsidRPr="00DA763C">
      <w:rPr>
        <w:sz w:val="20"/>
      </w:rPr>
      <w:t>az</w:t>
    </w:r>
    <w:proofErr w:type="gramEnd"/>
    <w:r w:rsidRPr="00DA763C">
      <w:rPr>
        <w:sz w:val="20"/>
      </w:rPr>
      <w:t xml:space="preserve"> nem tekinthető a Kormány álláspontjának.</w:t>
    </w:r>
  </w:p>
  <w:p w:rsidR="00863A4C" w:rsidRDefault="00863A4C">
    <w:pPr>
      <w:pStyle w:val="lfej"/>
      <w:jc w:val="center"/>
    </w:pPr>
  </w:p>
  <w:p w:rsidR="00863A4C" w:rsidRPr="00DA763C" w:rsidRDefault="008B1E52">
    <w:pPr>
      <w:pStyle w:val="lfej"/>
      <w:jc w:val="center"/>
      <w:rPr>
        <w:sz w:val="20"/>
        <w:szCs w:val="20"/>
      </w:rPr>
    </w:pPr>
    <w:r w:rsidRPr="00DA763C">
      <w:rPr>
        <w:sz w:val="20"/>
        <w:szCs w:val="20"/>
      </w:rPr>
      <w:fldChar w:fldCharType="begin"/>
    </w:r>
    <w:r w:rsidR="00863A4C" w:rsidRPr="00DA763C">
      <w:rPr>
        <w:sz w:val="20"/>
        <w:szCs w:val="20"/>
      </w:rPr>
      <w:instrText xml:space="preserve"> PAGE   \* MERGEFORMAT </w:instrText>
    </w:r>
    <w:r w:rsidRPr="00DA763C">
      <w:rPr>
        <w:sz w:val="20"/>
        <w:szCs w:val="20"/>
      </w:rPr>
      <w:fldChar w:fldCharType="separate"/>
    </w:r>
    <w:r w:rsidR="00832D46">
      <w:rPr>
        <w:noProof/>
        <w:sz w:val="20"/>
        <w:szCs w:val="20"/>
      </w:rPr>
      <w:t>3</w:t>
    </w:r>
    <w:r w:rsidRPr="00DA763C">
      <w:rPr>
        <w:sz w:val="20"/>
        <w:szCs w:val="20"/>
      </w:rPr>
      <w:fldChar w:fldCharType="end"/>
    </w:r>
  </w:p>
  <w:p w:rsidR="00863A4C" w:rsidRPr="00625B63" w:rsidRDefault="00863A4C" w:rsidP="00D24F0B">
    <w:pPr>
      <w:pStyle w:val="lfej"/>
      <w:jc w:val="center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36B"/>
    <w:multiLevelType w:val="hybridMultilevel"/>
    <w:tmpl w:val="852EC470"/>
    <w:lvl w:ilvl="0" w:tplc="90FCA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1" w:tplc="ABA6A4E2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407E5B"/>
    <w:multiLevelType w:val="hybridMultilevel"/>
    <w:tmpl w:val="8ACAD0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6B08C0"/>
    <w:multiLevelType w:val="multilevel"/>
    <w:tmpl w:val="6A081146"/>
    <w:styleLink w:val="Alcmjsz3"/>
    <w:lvl w:ilvl="0">
      <w:start w:val="1"/>
      <w:numFmt w:val="decimal"/>
      <w:pStyle w:val="Alcmjsz"/>
      <w:suff w:val="space"/>
      <w:lvlText w:val="%1."/>
      <w:lvlJc w:val="left"/>
      <w:rPr>
        <w:rFonts w:ascii="Times New Roman" w:hAnsi="Times New Roman" w:cs="Times New Roman" w:hint="default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C224116"/>
    <w:multiLevelType w:val="hybridMultilevel"/>
    <w:tmpl w:val="DA08FD3E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02F07"/>
    <w:multiLevelType w:val="hybridMultilevel"/>
    <w:tmpl w:val="1634093A"/>
    <w:lvl w:ilvl="0" w:tplc="26AE5F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hAnsi="Gig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777C7"/>
    <w:multiLevelType w:val="hybridMultilevel"/>
    <w:tmpl w:val="F630319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FE72D2"/>
    <w:multiLevelType w:val="hybridMultilevel"/>
    <w:tmpl w:val="8DEC08D8"/>
    <w:lvl w:ilvl="0" w:tplc="E118FEDC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A62090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A0F22"/>
    <w:multiLevelType w:val="multilevel"/>
    <w:tmpl w:val="1634093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hAnsi="Gig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14CAA"/>
    <w:multiLevelType w:val="hybridMultilevel"/>
    <w:tmpl w:val="B8DA2C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E2A1B"/>
    <w:multiLevelType w:val="hybridMultilevel"/>
    <w:tmpl w:val="F424BA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D928C1"/>
    <w:multiLevelType w:val="multilevel"/>
    <w:tmpl w:val="4AD06974"/>
    <w:lvl w:ilvl="0">
      <w:start w:val="1"/>
      <w:numFmt w:val="decimal"/>
      <w:pStyle w:val="Paragrafus"/>
      <w:suff w:val="space"/>
      <w:lvlText w:val="%1."/>
      <w:lvlJc w:val="center"/>
      <w:rPr>
        <w:rFonts w:ascii="Times New Roman félkövér" w:hAnsi="Times New Roman félkövér" w:cs="Times New Roman" w:hint="default"/>
        <w:b/>
        <w:i w:val="0"/>
        <w:sz w:val="28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firstLine="567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/>
      </w:pPr>
      <w:rPr>
        <w:rFonts w:ascii="Goudy Stout" w:hAnsi="Goudy Stout" w:cs="Times New Roman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11">
    <w:nsid w:val="65D01B31"/>
    <w:multiLevelType w:val="hybridMultilevel"/>
    <w:tmpl w:val="3D0C672E"/>
    <w:lvl w:ilvl="0" w:tplc="A552C7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A796B73"/>
    <w:multiLevelType w:val="hybridMultilevel"/>
    <w:tmpl w:val="E9A29EC6"/>
    <w:lvl w:ilvl="0" w:tplc="5BFA1432">
      <w:start w:val="7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35EE6F5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6C6E078A"/>
    <w:multiLevelType w:val="hybridMultilevel"/>
    <w:tmpl w:val="4454C596"/>
    <w:lvl w:ilvl="0" w:tplc="F6A2472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5409F"/>
    <w:multiLevelType w:val="hybridMultilevel"/>
    <w:tmpl w:val="211ED0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1278E5"/>
    <w:multiLevelType w:val="hybridMultilevel"/>
    <w:tmpl w:val="533EC3C6"/>
    <w:lvl w:ilvl="0" w:tplc="F35A7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11"/>
  </w:num>
  <w:num w:numId="14">
    <w:abstractNumId w:val="3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7"/>
    </w:lvlOverride>
  </w:num>
  <w:num w:numId="17">
    <w:abstractNumId w:val="4"/>
  </w:num>
  <w:num w:numId="18">
    <w:abstractNumId w:val="7"/>
  </w:num>
  <w:num w:numId="19">
    <w:abstractNumId w:val="8"/>
  </w:num>
  <w:num w:numId="20">
    <w:abstractNumId w:val="2"/>
  </w:num>
  <w:num w:numId="21">
    <w:abstractNumId w:val="2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F0B"/>
    <w:rsid w:val="000009EE"/>
    <w:rsid w:val="0000708F"/>
    <w:rsid w:val="000123B7"/>
    <w:rsid w:val="00020DE9"/>
    <w:rsid w:val="000214F4"/>
    <w:rsid w:val="0002330F"/>
    <w:rsid w:val="0002405B"/>
    <w:rsid w:val="000504B2"/>
    <w:rsid w:val="00062594"/>
    <w:rsid w:val="00063552"/>
    <w:rsid w:val="000700D7"/>
    <w:rsid w:val="00071FA2"/>
    <w:rsid w:val="00084825"/>
    <w:rsid w:val="000B2A66"/>
    <w:rsid w:val="000B4A50"/>
    <w:rsid w:val="000C6F89"/>
    <w:rsid w:val="000D16A3"/>
    <w:rsid w:val="000E4294"/>
    <w:rsid w:val="000E6F78"/>
    <w:rsid w:val="000E71B2"/>
    <w:rsid w:val="00122CF8"/>
    <w:rsid w:val="00124DE0"/>
    <w:rsid w:val="00131A0D"/>
    <w:rsid w:val="00132557"/>
    <w:rsid w:val="00132D56"/>
    <w:rsid w:val="00133296"/>
    <w:rsid w:val="001351F4"/>
    <w:rsid w:val="0013663B"/>
    <w:rsid w:val="001427C5"/>
    <w:rsid w:val="0014362F"/>
    <w:rsid w:val="00146A1D"/>
    <w:rsid w:val="00147FDD"/>
    <w:rsid w:val="001511FE"/>
    <w:rsid w:val="00153220"/>
    <w:rsid w:val="00154081"/>
    <w:rsid w:val="00160CC2"/>
    <w:rsid w:val="00183D79"/>
    <w:rsid w:val="00197926"/>
    <w:rsid w:val="001A2C9E"/>
    <w:rsid w:val="001A54DE"/>
    <w:rsid w:val="001B0390"/>
    <w:rsid w:val="001B1FAB"/>
    <w:rsid w:val="001D22A9"/>
    <w:rsid w:val="001D2E00"/>
    <w:rsid w:val="001D3E89"/>
    <w:rsid w:val="001D41C7"/>
    <w:rsid w:val="001F03EF"/>
    <w:rsid w:val="00243BE7"/>
    <w:rsid w:val="00266370"/>
    <w:rsid w:val="00272488"/>
    <w:rsid w:val="00273826"/>
    <w:rsid w:val="00275A0C"/>
    <w:rsid w:val="002818B3"/>
    <w:rsid w:val="0028421A"/>
    <w:rsid w:val="00285FDC"/>
    <w:rsid w:val="00287DAC"/>
    <w:rsid w:val="00290684"/>
    <w:rsid w:val="002A24E0"/>
    <w:rsid w:val="002A2750"/>
    <w:rsid w:val="002B5115"/>
    <w:rsid w:val="002C42ED"/>
    <w:rsid w:val="002C430A"/>
    <w:rsid w:val="002C4404"/>
    <w:rsid w:val="002C5956"/>
    <w:rsid w:val="002C6436"/>
    <w:rsid w:val="002D44B5"/>
    <w:rsid w:val="002D6203"/>
    <w:rsid w:val="002D6CB1"/>
    <w:rsid w:val="002D6E5C"/>
    <w:rsid w:val="002E2494"/>
    <w:rsid w:val="002F1724"/>
    <w:rsid w:val="002F3661"/>
    <w:rsid w:val="0030545E"/>
    <w:rsid w:val="00306054"/>
    <w:rsid w:val="00320166"/>
    <w:rsid w:val="003526D4"/>
    <w:rsid w:val="00357364"/>
    <w:rsid w:val="00366579"/>
    <w:rsid w:val="0036742F"/>
    <w:rsid w:val="00367A3E"/>
    <w:rsid w:val="00380D32"/>
    <w:rsid w:val="0039418C"/>
    <w:rsid w:val="003A1233"/>
    <w:rsid w:val="003A31AA"/>
    <w:rsid w:val="003B22C3"/>
    <w:rsid w:val="003B41EC"/>
    <w:rsid w:val="003C4725"/>
    <w:rsid w:val="003D0212"/>
    <w:rsid w:val="003D0489"/>
    <w:rsid w:val="003D36EC"/>
    <w:rsid w:val="003D3C66"/>
    <w:rsid w:val="003D3CB8"/>
    <w:rsid w:val="003D52E2"/>
    <w:rsid w:val="003E57C9"/>
    <w:rsid w:val="003E5D9C"/>
    <w:rsid w:val="003F6D95"/>
    <w:rsid w:val="00402A75"/>
    <w:rsid w:val="00412DDD"/>
    <w:rsid w:val="00414A1B"/>
    <w:rsid w:val="00414C40"/>
    <w:rsid w:val="00420132"/>
    <w:rsid w:val="00433627"/>
    <w:rsid w:val="00435118"/>
    <w:rsid w:val="00436975"/>
    <w:rsid w:val="00444A19"/>
    <w:rsid w:val="00447A42"/>
    <w:rsid w:val="00451024"/>
    <w:rsid w:val="00465DD1"/>
    <w:rsid w:val="004850E8"/>
    <w:rsid w:val="00496316"/>
    <w:rsid w:val="004A0530"/>
    <w:rsid w:val="004A1677"/>
    <w:rsid w:val="004B1B47"/>
    <w:rsid w:val="004B2844"/>
    <w:rsid w:val="004B37E1"/>
    <w:rsid w:val="004C36EF"/>
    <w:rsid w:val="004D5259"/>
    <w:rsid w:val="004E27C6"/>
    <w:rsid w:val="004E7E19"/>
    <w:rsid w:val="004F522E"/>
    <w:rsid w:val="004F5F0B"/>
    <w:rsid w:val="004F765D"/>
    <w:rsid w:val="00501915"/>
    <w:rsid w:val="00506300"/>
    <w:rsid w:val="00513064"/>
    <w:rsid w:val="00522653"/>
    <w:rsid w:val="005319CB"/>
    <w:rsid w:val="00534F1F"/>
    <w:rsid w:val="00535977"/>
    <w:rsid w:val="00541749"/>
    <w:rsid w:val="00553763"/>
    <w:rsid w:val="005547B0"/>
    <w:rsid w:val="00557278"/>
    <w:rsid w:val="00560D6F"/>
    <w:rsid w:val="0056427A"/>
    <w:rsid w:val="00570F76"/>
    <w:rsid w:val="00570FE4"/>
    <w:rsid w:val="0058016F"/>
    <w:rsid w:val="00581E11"/>
    <w:rsid w:val="00590C52"/>
    <w:rsid w:val="00593EE5"/>
    <w:rsid w:val="00596FCB"/>
    <w:rsid w:val="005B3013"/>
    <w:rsid w:val="005B3530"/>
    <w:rsid w:val="005B5732"/>
    <w:rsid w:val="005C1CEE"/>
    <w:rsid w:val="005D19E1"/>
    <w:rsid w:val="005D456F"/>
    <w:rsid w:val="005D65B6"/>
    <w:rsid w:val="005E1332"/>
    <w:rsid w:val="005E4007"/>
    <w:rsid w:val="005E639C"/>
    <w:rsid w:val="005E653B"/>
    <w:rsid w:val="005F5BA3"/>
    <w:rsid w:val="006109D1"/>
    <w:rsid w:val="0062121C"/>
    <w:rsid w:val="00622EA5"/>
    <w:rsid w:val="00625B63"/>
    <w:rsid w:val="006274CE"/>
    <w:rsid w:val="00631CBE"/>
    <w:rsid w:val="00632363"/>
    <w:rsid w:val="00633522"/>
    <w:rsid w:val="0063774B"/>
    <w:rsid w:val="0064114E"/>
    <w:rsid w:val="00645D59"/>
    <w:rsid w:val="0066405F"/>
    <w:rsid w:val="00674051"/>
    <w:rsid w:val="0067636D"/>
    <w:rsid w:val="00685848"/>
    <w:rsid w:val="00693EAB"/>
    <w:rsid w:val="0069734A"/>
    <w:rsid w:val="006A24CD"/>
    <w:rsid w:val="006A31E5"/>
    <w:rsid w:val="006C5483"/>
    <w:rsid w:val="006D3390"/>
    <w:rsid w:val="006E3150"/>
    <w:rsid w:val="006E3761"/>
    <w:rsid w:val="006E772D"/>
    <w:rsid w:val="006F3F3E"/>
    <w:rsid w:val="006F6713"/>
    <w:rsid w:val="00701BCB"/>
    <w:rsid w:val="007126B1"/>
    <w:rsid w:val="00717242"/>
    <w:rsid w:val="00717E95"/>
    <w:rsid w:val="00720087"/>
    <w:rsid w:val="00725FE1"/>
    <w:rsid w:val="00742471"/>
    <w:rsid w:val="00745E06"/>
    <w:rsid w:val="00747E1E"/>
    <w:rsid w:val="00750016"/>
    <w:rsid w:val="007552AE"/>
    <w:rsid w:val="00755860"/>
    <w:rsid w:val="00764F88"/>
    <w:rsid w:val="00770AB1"/>
    <w:rsid w:val="0077739B"/>
    <w:rsid w:val="00777C96"/>
    <w:rsid w:val="00782027"/>
    <w:rsid w:val="00784AFA"/>
    <w:rsid w:val="007A2383"/>
    <w:rsid w:val="007B1861"/>
    <w:rsid w:val="007B233D"/>
    <w:rsid w:val="007B6FCD"/>
    <w:rsid w:val="007C763C"/>
    <w:rsid w:val="007D314B"/>
    <w:rsid w:val="007E2763"/>
    <w:rsid w:val="007E34E8"/>
    <w:rsid w:val="007E6E1D"/>
    <w:rsid w:val="007F2E84"/>
    <w:rsid w:val="00805B6B"/>
    <w:rsid w:val="00817D95"/>
    <w:rsid w:val="0082021B"/>
    <w:rsid w:val="00821CE8"/>
    <w:rsid w:val="0082327F"/>
    <w:rsid w:val="0082331D"/>
    <w:rsid w:val="00826D20"/>
    <w:rsid w:val="00832D46"/>
    <w:rsid w:val="00845FEC"/>
    <w:rsid w:val="00851795"/>
    <w:rsid w:val="008531BE"/>
    <w:rsid w:val="00854532"/>
    <w:rsid w:val="00861D36"/>
    <w:rsid w:val="00863253"/>
    <w:rsid w:val="00863A4C"/>
    <w:rsid w:val="008779E4"/>
    <w:rsid w:val="008842D8"/>
    <w:rsid w:val="008844DD"/>
    <w:rsid w:val="008861EE"/>
    <w:rsid w:val="00886556"/>
    <w:rsid w:val="008866F5"/>
    <w:rsid w:val="00890C1C"/>
    <w:rsid w:val="008A735A"/>
    <w:rsid w:val="008B1E52"/>
    <w:rsid w:val="008B79AF"/>
    <w:rsid w:val="008D207E"/>
    <w:rsid w:val="008D3745"/>
    <w:rsid w:val="008D5D05"/>
    <w:rsid w:val="008D7816"/>
    <w:rsid w:val="008E15AD"/>
    <w:rsid w:val="008E2A6F"/>
    <w:rsid w:val="008E33D9"/>
    <w:rsid w:val="008E4EF3"/>
    <w:rsid w:val="008F15F9"/>
    <w:rsid w:val="008F743F"/>
    <w:rsid w:val="0090246F"/>
    <w:rsid w:val="00903CFB"/>
    <w:rsid w:val="00904596"/>
    <w:rsid w:val="00913CC4"/>
    <w:rsid w:val="009258AE"/>
    <w:rsid w:val="00930872"/>
    <w:rsid w:val="00930DD7"/>
    <w:rsid w:val="009375DE"/>
    <w:rsid w:val="009546D5"/>
    <w:rsid w:val="0096417F"/>
    <w:rsid w:val="00976C0F"/>
    <w:rsid w:val="00981D85"/>
    <w:rsid w:val="009847B2"/>
    <w:rsid w:val="009874DE"/>
    <w:rsid w:val="00994743"/>
    <w:rsid w:val="009A0E16"/>
    <w:rsid w:val="009A2AF9"/>
    <w:rsid w:val="009A5507"/>
    <w:rsid w:val="009B2CC2"/>
    <w:rsid w:val="009B399D"/>
    <w:rsid w:val="009C1F32"/>
    <w:rsid w:val="009E7C10"/>
    <w:rsid w:val="009F2FE4"/>
    <w:rsid w:val="00A000E8"/>
    <w:rsid w:val="00A03C33"/>
    <w:rsid w:val="00A05AB1"/>
    <w:rsid w:val="00A103F6"/>
    <w:rsid w:val="00A11E35"/>
    <w:rsid w:val="00A14353"/>
    <w:rsid w:val="00A217EE"/>
    <w:rsid w:val="00A32DB1"/>
    <w:rsid w:val="00A331F4"/>
    <w:rsid w:val="00A352F1"/>
    <w:rsid w:val="00A357B0"/>
    <w:rsid w:val="00A419A8"/>
    <w:rsid w:val="00A43708"/>
    <w:rsid w:val="00A50B4A"/>
    <w:rsid w:val="00A5504C"/>
    <w:rsid w:val="00A56BE3"/>
    <w:rsid w:val="00A6355C"/>
    <w:rsid w:val="00A66A83"/>
    <w:rsid w:val="00A754E5"/>
    <w:rsid w:val="00A84F40"/>
    <w:rsid w:val="00A85BB5"/>
    <w:rsid w:val="00A91262"/>
    <w:rsid w:val="00AA207F"/>
    <w:rsid w:val="00AA2F3D"/>
    <w:rsid w:val="00AA59BA"/>
    <w:rsid w:val="00AA69F0"/>
    <w:rsid w:val="00AC1CD9"/>
    <w:rsid w:val="00AC6B59"/>
    <w:rsid w:val="00AE3B45"/>
    <w:rsid w:val="00AE6639"/>
    <w:rsid w:val="00AF6E37"/>
    <w:rsid w:val="00B10946"/>
    <w:rsid w:val="00B12908"/>
    <w:rsid w:val="00B12DA7"/>
    <w:rsid w:val="00B1318B"/>
    <w:rsid w:val="00B139C7"/>
    <w:rsid w:val="00B1651E"/>
    <w:rsid w:val="00B27ACD"/>
    <w:rsid w:val="00B32D39"/>
    <w:rsid w:val="00B4097E"/>
    <w:rsid w:val="00B42C35"/>
    <w:rsid w:val="00B5344B"/>
    <w:rsid w:val="00B546E6"/>
    <w:rsid w:val="00B605EF"/>
    <w:rsid w:val="00B74BAB"/>
    <w:rsid w:val="00B97C87"/>
    <w:rsid w:val="00BA03D8"/>
    <w:rsid w:val="00BB18D9"/>
    <w:rsid w:val="00BB2CEA"/>
    <w:rsid w:val="00BB4F7B"/>
    <w:rsid w:val="00BC2D81"/>
    <w:rsid w:val="00BC3BE8"/>
    <w:rsid w:val="00BC4FA7"/>
    <w:rsid w:val="00BD166E"/>
    <w:rsid w:val="00BD3A36"/>
    <w:rsid w:val="00BD4494"/>
    <w:rsid w:val="00BE05DD"/>
    <w:rsid w:val="00BE76EF"/>
    <w:rsid w:val="00BF39BD"/>
    <w:rsid w:val="00BF5CE0"/>
    <w:rsid w:val="00C01F48"/>
    <w:rsid w:val="00C03880"/>
    <w:rsid w:val="00C04CE6"/>
    <w:rsid w:val="00C051F1"/>
    <w:rsid w:val="00C060EB"/>
    <w:rsid w:val="00C06C5E"/>
    <w:rsid w:val="00C125FB"/>
    <w:rsid w:val="00C13131"/>
    <w:rsid w:val="00C15292"/>
    <w:rsid w:val="00C212EE"/>
    <w:rsid w:val="00C2160E"/>
    <w:rsid w:val="00C2580D"/>
    <w:rsid w:val="00C27A2D"/>
    <w:rsid w:val="00C34FA3"/>
    <w:rsid w:val="00C430AD"/>
    <w:rsid w:val="00C46231"/>
    <w:rsid w:val="00C466C8"/>
    <w:rsid w:val="00C50283"/>
    <w:rsid w:val="00C51300"/>
    <w:rsid w:val="00C53F61"/>
    <w:rsid w:val="00C565D2"/>
    <w:rsid w:val="00C620CC"/>
    <w:rsid w:val="00C81CBC"/>
    <w:rsid w:val="00C83AAB"/>
    <w:rsid w:val="00C85EB4"/>
    <w:rsid w:val="00C91674"/>
    <w:rsid w:val="00C9278A"/>
    <w:rsid w:val="00CA0EA8"/>
    <w:rsid w:val="00CA43A5"/>
    <w:rsid w:val="00CB0FCE"/>
    <w:rsid w:val="00CB185E"/>
    <w:rsid w:val="00CC7B3A"/>
    <w:rsid w:val="00CD3746"/>
    <w:rsid w:val="00CD377F"/>
    <w:rsid w:val="00CE1156"/>
    <w:rsid w:val="00CE7A55"/>
    <w:rsid w:val="00CF6BC4"/>
    <w:rsid w:val="00D0095B"/>
    <w:rsid w:val="00D02BCF"/>
    <w:rsid w:val="00D1086B"/>
    <w:rsid w:val="00D170C7"/>
    <w:rsid w:val="00D20080"/>
    <w:rsid w:val="00D24F0B"/>
    <w:rsid w:val="00D25D6E"/>
    <w:rsid w:val="00D25E60"/>
    <w:rsid w:val="00D27004"/>
    <w:rsid w:val="00D30CD7"/>
    <w:rsid w:val="00D34DD0"/>
    <w:rsid w:val="00D448BE"/>
    <w:rsid w:val="00D578F4"/>
    <w:rsid w:val="00D60E61"/>
    <w:rsid w:val="00D62DB0"/>
    <w:rsid w:val="00D62EF1"/>
    <w:rsid w:val="00D64C3F"/>
    <w:rsid w:val="00D66A86"/>
    <w:rsid w:val="00D7480E"/>
    <w:rsid w:val="00D823A6"/>
    <w:rsid w:val="00D85691"/>
    <w:rsid w:val="00D933D9"/>
    <w:rsid w:val="00DA3104"/>
    <w:rsid w:val="00DA3D0E"/>
    <w:rsid w:val="00DA720A"/>
    <w:rsid w:val="00DA763C"/>
    <w:rsid w:val="00DB2422"/>
    <w:rsid w:val="00DB6E7F"/>
    <w:rsid w:val="00DC44EF"/>
    <w:rsid w:val="00DD31B2"/>
    <w:rsid w:val="00DE2489"/>
    <w:rsid w:val="00DF6381"/>
    <w:rsid w:val="00E11734"/>
    <w:rsid w:val="00E27AFC"/>
    <w:rsid w:val="00E36ADD"/>
    <w:rsid w:val="00E43BE1"/>
    <w:rsid w:val="00E46890"/>
    <w:rsid w:val="00E608A8"/>
    <w:rsid w:val="00E7239A"/>
    <w:rsid w:val="00E8103D"/>
    <w:rsid w:val="00E83CE8"/>
    <w:rsid w:val="00E84259"/>
    <w:rsid w:val="00E91B6E"/>
    <w:rsid w:val="00E93AA6"/>
    <w:rsid w:val="00E93FD7"/>
    <w:rsid w:val="00E95C57"/>
    <w:rsid w:val="00E95DCD"/>
    <w:rsid w:val="00EA01E1"/>
    <w:rsid w:val="00EA5E4E"/>
    <w:rsid w:val="00EB3F00"/>
    <w:rsid w:val="00EC2D0B"/>
    <w:rsid w:val="00ED20B7"/>
    <w:rsid w:val="00ED5A8D"/>
    <w:rsid w:val="00EE394C"/>
    <w:rsid w:val="00EE6F33"/>
    <w:rsid w:val="00EF3315"/>
    <w:rsid w:val="00EF5981"/>
    <w:rsid w:val="00F06735"/>
    <w:rsid w:val="00F31154"/>
    <w:rsid w:val="00F37F4C"/>
    <w:rsid w:val="00F416FC"/>
    <w:rsid w:val="00F46453"/>
    <w:rsid w:val="00F471B9"/>
    <w:rsid w:val="00F4786F"/>
    <w:rsid w:val="00F63AA5"/>
    <w:rsid w:val="00F67826"/>
    <w:rsid w:val="00F73241"/>
    <w:rsid w:val="00F90F12"/>
    <w:rsid w:val="00F97A1F"/>
    <w:rsid w:val="00FA0E1A"/>
    <w:rsid w:val="00FD1684"/>
    <w:rsid w:val="00FD1CDB"/>
    <w:rsid w:val="00FD365A"/>
    <w:rsid w:val="00FE403C"/>
    <w:rsid w:val="00FE4F8F"/>
    <w:rsid w:val="00FE55C8"/>
    <w:rsid w:val="00FF2AA7"/>
    <w:rsid w:val="00FF5237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C9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03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693E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9"/>
    <w:qFormat/>
    <w:rsid w:val="00D24F0B"/>
    <w:pPr>
      <w:keepNext/>
      <w:autoSpaceDE w:val="0"/>
      <w:spacing w:after="120"/>
      <w:jc w:val="both"/>
      <w:outlineLvl w:val="4"/>
    </w:pPr>
    <w:rPr>
      <w:rFonts w:cs="Tahoma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84A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93EAB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784AFA"/>
    <w:rPr>
      <w:rFonts w:ascii="Calibri" w:hAnsi="Calibri" w:cs="Times New Roman"/>
      <w:b/>
      <w:bCs/>
      <w:i/>
      <w:i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rsid w:val="00D24F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84AFA"/>
    <w:rPr>
      <w:rFonts w:cs="Times New Roman"/>
      <w:sz w:val="2"/>
    </w:rPr>
  </w:style>
  <w:style w:type="paragraph" w:styleId="lfej">
    <w:name w:val="header"/>
    <w:aliases w:val="Sorszám"/>
    <w:basedOn w:val="Norml"/>
    <w:link w:val="lfejChar"/>
    <w:uiPriority w:val="99"/>
    <w:rsid w:val="00D24F0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Sorszám Char"/>
    <w:basedOn w:val="Bekezdsalapbettpusa"/>
    <w:link w:val="lfej"/>
    <w:uiPriority w:val="99"/>
    <w:locked/>
    <w:rsid w:val="00D24F0B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D24F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link w:val="llb"/>
    <w:uiPriority w:val="99"/>
    <w:locked/>
    <w:rsid w:val="00693EAB"/>
    <w:rPr>
      <w:rFonts w:cs="Times New Roman"/>
      <w:sz w:val="24"/>
      <w:szCs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locked/>
    <w:rsid w:val="00D24F0B"/>
    <w:rPr>
      <w:rFonts w:eastAsia="Times New Roman" w:cs="Times New Roman"/>
      <w:sz w:val="24"/>
      <w:szCs w:val="24"/>
      <w:lang w:val="hu-HU" w:eastAsia="hu-HU" w:bidi="ar-SA"/>
    </w:rPr>
  </w:style>
  <w:style w:type="paragraph" w:customStyle="1" w:styleId="Alcmjsz">
    <w:name w:val="Alcímjsz"/>
    <w:basedOn w:val="Norml"/>
    <w:next w:val="Paragrafus"/>
    <w:uiPriority w:val="99"/>
    <w:rsid w:val="00581E11"/>
    <w:pPr>
      <w:keepNext/>
      <w:keepLines/>
      <w:widowControl w:val="0"/>
      <w:numPr>
        <w:numId w:val="21"/>
      </w:numPr>
      <w:tabs>
        <w:tab w:val="left" w:pos="540"/>
        <w:tab w:val="left" w:pos="567"/>
      </w:tabs>
      <w:adjustRightInd w:val="0"/>
      <w:spacing w:before="400"/>
      <w:jc w:val="center"/>
      <w:textAlignment w:val="baseline"/>
    </w:pPr>
    <w:rPr>
      <w:i/>
    </w:rPr>
  </w:style>
  <w:style w:type="paragraph" w:customStyle="1" w:styleId="Alpont">
    <w:name w:val="Alpont"/>
    <w:basedOn w:val="Norml"/>
    <w:uiPriority w:val="99"/>
    <w:rsid w:val="00581E11"/>
    <w:pPr>
      <w:numPr>
        <w:ilvl w:val="3"/>
        <w:numId w:val="25"/>
      </w:numPr>
      <w:tabs>
        <w:tab w:val="left" w:pos="540"/>
        <w:tab w:val="left" w:pos="567"/>
        <w:tab w:val="left" w:pos="4500"/>
      </w:tabs>
      <w:jc w:val="both"/>
    </w:pPr>
  </w:style>
  <w:style w:type="paragraph" w:customStyle="1" w:styleId="Bek2">
    <w:name w:val="Bek2"/>
    <w:basedOn w:val="Norml"/>
    <w:link w:val="Bek2Char"/>
    <w:uiPriority w:val="99"/>
    <w:rsid w:val="00581E11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Bekezds">
    <w:name w:val="Bekezdés"/>
    <w:basedOn w:val="Norml"/>
    <w:link w:val="BekezdsChar"/>
    <w:uiPriority w:val="99"/>
    <w:rsid w:val="00581E11"/>
    <w:pPr>
      <w:numPr>
        <w:ilvl w:val="1"/>
        <w:numId w:val="25"/>
      </w:numPr>
      <w:tabs>
        <w:tab w:val="left" w:pos="540"/>
        <w:tab w:val="left" w:pos="567"/>
      </w:tabs>
      <w:spacing w:before="240"/>
      <w:jc w:val="both"/>
    </w:pPr>
  </w:style>
  <w:style w:type="paragraph" w:customStyle="1" w:styleId="Lezr">
    <w:name w:val="Lezáró"/>
    <w:basedOn w:val="Bek2"/>
    <w:next w:val="Bek2"/>
    <w:uiPriority w:val="99"/>
    <w:rsid w:val="00581E11"/>
    <w:pPr>
      <w:ind w:firstLine="0"/>
    </w:pPr>
    <w:rPr>
      <w:lang w:eastAsia="en-US"/>
    </w:rPr>
  </w:style>
  <w:style w:type="paragraph" w:customStyle="1" w:styleId="Paragrafus">
    <w:name w:val="Paragrafus"/>
    <w:basedOn w:val="Norml"/>
    <w:next w:val="Bek2"/>
    <w:uiPriority w:val="99"/>
    <w:rsid w:val="00581E11"/>
    <w:pPr>
      <w:keepNext/>
      <w:numPr>
        <w:numId w:val="25"/>
      </w:numPr>
      <w:tabs>
        <w:tab w:val="center" w:pos="57"/>
        <w:tab w:val="center" w:pos="198"/>
      </w:tabs>
      <w:spacing w:before="320"/>
      <w:jc w:val="center"/>
    </w:pPr>
    <w:rPr>
      <w:b/>
      <w:bCs/>
    </w:rPr>
  </w:style>
  <w:style w:type="paragraph" w:customStyle="1" w:styleId="Pont">
    <w:name w:val="Pont"/>
    <w:basedOn w:val="Bekezds"/>
    <w:uiPriority w:val="99"/>
    <w:rsid w:val="00581E11"/>
    <w:pPr>
      <w:numPr>
        <w:ilvl w:val="2"/>
      </w:numPr>
      <w:spacing w:before="0"/>
    </w:pPr>
  </w:style>
  <w:style w:type="paragraph" w:customStyle="1" w:styleId="Alcmjsz2">
    <w:name w:val="Alcímjsz2"/>
    <w:basedOn w:val="Alcmjsz"/>
    <w:next w:val="Bek2"/>
    <w:uiPriority w:val="99"/>
    <w:rsid w:val="00581E11"/>
    <w:pPr>
      <w:keepNext w:val="0"/>
      <w:numPr>
        <w:numId w:val="0"/>
      </w:numPr>
    </w:pPr>
    <w:rPr>
      <w:lang w:eastAsia="en-US"/>
    </w:rPr>
  </w:style>
  <w:style w:type="paragraph" w:customStyle="1" w:styleId="Felvezet">
    <w:name w:val="Felvezető"/>
    <w:basedOn w:val="Bek2"/>
    <w:next w:val="Bek2"/>
    <w:uiPriority w:val="99"/>
    <w:rsid w:val="00581E11"/>
    <w:rPr>
      <w:i/>
    </w:rPr>
  </w:style>
  <w:style w:type="character" w:styleId="Oldalszm">
    <w:name w:val="page number"/>
    <w:basedOn w:val="Bekezdsalapbettpusa"/>
    <w:uiPriority w:val="99"/>
    <w:semiHidden/>
    <w:rsid w:val="00D24F0B"/>
    <w:rPr>
      <w:rFonts w:cs="Times New Roman"/>
    </w:rPr>
  </w:style>
  <w:style w:type="character" w:customStyle="1" w:styleId="Bek2Char">
    <w:name w:val="Bek2 Char"/>
    <w:basedOn w:val="Bekezdsalapbettpusa"/>
    <w:link w:val="Bek2"/>
    <w:uiPriority w:val="99"/>
    <w:locked/>
    <w:rsid w:val="00D24F0B"/>
    <w:rPr>
      <w:rFonts w:cs="Times New Roman"/>
      <w:sz w:val="24"/>
      <w:szCs w:val="24"/>
    </w:rPr>
  </w:style>
  <w:style w:type="character" w:customStyle="1" w:styleId="CharChar1">
    <w:name w:val="Char Char1"/>
    <w:basedOn w:val="Bekezdsalapbettpusa"/>
    <w:uiPriority w:val="99"/>
    <w:rsid w:val="00D24F0B"/>
    <w:rPr>
      <w:rFonts w:cs="Times New Roman"/>
      <w:sz w:val="24"/>
      <w:szCs w:val="24"/>
    </w:rPr>
  </w:style>
  <w:style w:type="character" w:customStyle="1" w:styleId="CharChar">
    <w:name w:val="Char Char"/>
    <w:basedOn w:val="Bekezdsalapbettpusa"/>
    <w:uiPriority w:val="99"/>
    <w:rsid w:val="00D24F0B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D24F0B"/>
    <w:rPr>
      <w:rFonts w:cs="Times New Roman"/>
      <w:color w:val="0000FF"/>
      <w:u w:val="single"/>
    </w:rPr>
  </w:style>
  <w:style w:type="character" w:customStyle="1" w:styleId="BekezdsChar">
    <w:name w:val="Bekezdés Char"/>
    <w:basedOn w:val="Bekezdsalapbettpusa"/>
    <w:link w:val="Bekezds"/>
    <w:uiPriority w:val="99"/>
    <w:locked/>
    <w:rsid w:val="00D24F0B"/>
    <w:rPr>
      <w:rFonts w:cs="Times New Roman"/>
      <w:sz w:val="24"/>
      <w:szCs w:val="24"/>
    </w:rPr>
  </w:style>
  <w:style w:type="paragraph" w:styleId="NormlWeb">
    <w:name w:val="Normal (Web)"/>
    <w:basedOn w:val="Norml"/>
    <w:uiPriority w:val="99"/>
    <w:rsid w:val="00D24F0B"/>
    <w:pPr>
      <w:ind w:firstLine="180"/>
      <w:jc w:val="both"/>
    </w:pPr>
  </w:style>
  <w:style w:type="paragraph" w:customStyle="1" w:styleId="np">
    <w:name w:val="np"/>
    <w:basedOn w:val="Norml"/>
    <w:uiPriority w:val="99"/>
    <w:rsid w:val="00D24F0B"/>
    <w:pPr>
      <w:jc w:val="both"/>
    </w:pPr>
  </w:style>
  <w:style w:type="paragraph" w:styleId="Listaszerbekezds">
    <w:name w:val="List Paragraph"/>
    <w:basedOn w:val="Norml"/>
    <w:uiPriority w:val="99"/>
    <w:qFormat/>
    <w:rsid w:val="00D24F0B"/>
    <w:pPr>
      <w:suppressAutoHyphens/>
      <w:spacing w:after="200" w:line="276" w:lineRule="auto"/>
      <w:ind w:left="720"/>
    </w:pPr>
    <w:rPr>
      <w:rFonts w:ascii="Lucida Grande" w:hAnsi="Lucida Grande"/>
      <w:color w:val="000000"/>
      <w:kern w:val="1"/>
      <w:sz w:val="22"/>
      <w:szCs w:val="20"/>
    </w:rPr>
  </w:style>
  <w:style w:type="paragraph" w:customStyle="1" w:styleId="Norml1">
    <w:name w:val="Normál1"/>
    <w:uiPriority w:val="99"/>
    <w:rsid w:val="00D24F0B"/>
    <w:pPr>
      <w:suppressAutoHyphens/>
      <w:spacing w:after="200" w:line="276" w:lineRule="auto"/>
    </w:pPr>
    <w:rPr>
      <w:rFonts w:ascii="Lucida Grande" w:hAnsi="Lucida Grande"/>
      <w:color w:val="000000"/>
      <w:kern w:val="1"/>
      <w:szCs w:val="20"/>
    </w:rPr>
  </w:style>
  <w:style w:type="paragraph" w:customStyle="1" w:styleId="Norml3">
    <w:name w:val="Normál3"/>
    <w:uiPriority w:val="99"/>
    <w:rsid w:val="00D24F0B"/>
    <w:pPr>
      <w:spacing w:after="120"/>
      <w:jc w:val="both"/>
    </w:pPr>
    <w:rPr>
      <w:color w:val="000000"/>
      <w:sz w:val="24"/>
      <w:szCs w:val="20"/>
      <w:lang w:val="en-US"/>
    </w:rPr>
  </w:style>
  <w:style w:type="paragraph" w:customStyle="1" w:styleId="Iktatszm">
    <w:name w:val="Iktatószám"/>
    <w:basedOn w:val="Norml"/>
    <w:uiPriority w:val="99"/>
    <w:rsid w:val="005E653B"/>
    <w:pPr>
      <w:jc w:val="center"/>
    </w:pPr>
    <w:rPr>
      <w:b/>
      <w:caps/>
    </w:rPr>
  </w:style>
  <w:style w:type="character" w:styleId="Jegyzethivatkozs">
    <w:name w:val="annotation reference"/>
    <w:basedOn w:val="Bekezdsalapbettpusa"/>
    <w:uiPriority w:val="99"/>
    <w:semiHidden/>
    <w:rsid w:val="008E33D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E33D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84AFA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232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84AFA"/>
    <w:rPr>
      <w:b/>
      <w:bCs/>
    </w:rPr>
  </w:style>
  <w:style w:type="paragraph" w:customStyle="1" w:styleId="Alpont2">
    <w:name w:val="Alpont2"/>
    <w:basedOn w:val="Alpont"/>
    <w:uiPriority w:val="99"/>
    <w:rsid w:val="00581E11"/>
    <w:pPr>
      <w:numPr>
        <w:ilvl w:val="0"/>
        <w:numId w:val="0"/>
      </w:numPr>
      <w:ind w:left="567" w:firstLine="284"/>
    </w:pPr>
    <w:rPr>
      <w:lang w:eastAsia="en-US"/>
    </w:rPr>
  </w:style>
  <w:style w:type="paragraph" w:customStyle="1" w:styleId="Alpont3">
    <w:name w:val="Alpont3"/>
    <w:basedOn w:val="Alpont2"/>
    <w:next w:val="Bek2"/>
    <w:uiPriority w:val="99"/>
    <w:rsid w:val="00581E11"/>
    <w:pPr>
      <w:spacing w:before="240"/>
    </w:pPr>
  </w:style>
  <w:style w:type="paragraph" w:customStyle="1" w:styleId="Dltlezr">
    <w:name w:val="Dőlt lezáró"/>
    <w:basedOn w:val="Norml"/>
    <w:next w:val="Bekezds"/>
    <w:uiPriority w:val="99"/>
    <w:rsid w:val="00581E11"/>
    <w:pPr>
      <w:widowControl w:val="0"/>
      <w:tabs>
        <w:tab w:val="left" w:pos="540"/>
        <w:tab w:val="left" w:pos="567"/>
      </w:tabs>
      <w:adjustRightInd w:val="0"/>
      <w:spacing w:before="240"/>
      <w:jc w:val="both"/>
      <w:textAlignment w:val="baseline"/>
    </w:pPr>
    <w:rPr>
      <w:i/>
      <w:iCs/>
    </w:rPr>
  </w:style>
  <w:style w:type="paragraph" w:customStyle="1" w:styleId="Pont2">
    <w:name w:val="Pont2"/>
    <w:basedOn w:val="Pont"/>
    <w:uiPriority w:val="99"/>
    <w:rsid w:val="00581E11"/>
    <w:pPr>
      <w:numPr>
        <w:ilvl w:val="0"/>
        <w:numId w:val="0"/>
      </w:numPr>
      <w:ind w:firstLine="567"/>
    </w:pPr>
  </w:style>
  <w:style w:type="paragraph" w:styleId="Szvegtrzs">
    <w:name w:val="Body Text"/>
    <w:basedOn w:val="Norml"/>
    <w:link w:val="SzvegtrzsChar"/>
    <w:uiPriority w:val="99"/>
    <w:rsid w:val="001A2C9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A2C9E"/>
    <w:rPr>
      <w:rFonts w:cs="Times New Roman"/>
      <w:sz w:val="24"/>
      <w:szCs w:val="24"/>
      <w:lang w:val="hu-HU" w:eastAsia="hu-HU" w:bidi="ar-SA"/>
    </w:rPr>
  </w:style>
  <w:style w:type="paragraph" w:customStyle="1" w:styleId="1cm-rebehzott">
    <w:name w:val="1 cm-re behúzott"/>
    <w:basedOn w:val="Norml"/>
    <w:link w:val="1cm-rebehzottChar"/>
    <w:uiPriority w:val="99"/>
    <w:rsid w:val="001A2C9E"/>
    <w:pPr>
      <w:ind w:firstLine="567"/>
      <w:jc w:val="both"/>
    </w:pPr>
    <w:rPr>
      <w:szCs w:val="28"/>
      <w:lang w:eastAsia="en-US"/>
    </w:rPr>
  </w:style>
  <w:style w:type="character" w:customStyle="1" w:styleId="1cm-rebehzottChar">
    <w:name w:val="1 cm-re behúzott Char"/>
    <w:basedOn w:val="Bekezdsalapbettpusa"/>
    <w:link w:val="1cm-rebehzott"/>
    <w:uiPriority w:val="99"/>
    <w:locked/>
    <w:rsid w:val="001A2C9E"/>
    <w:rPr>
      <w:rFonts w:cs="Times New Roman"/>
      <w:sz w:val="28"/>
      <w:szCs w:val="28"/>
      <w:lang w:val="hu-HU" w:eastAsia="en-US" w:bidi="ar-SA"/>
    </w:rPr>
  </w:style>
  <w:style w:type="paragraph" w:customStyle="1" w:styleId="1cm-rebehzott0">
    <w:name w:val="1cm-rebehzott"/>
    <w:basedOn w:val="Norml"/>
    <w:uiPriority w:val="99"/>
    <w:rsid w:val="001A2C9E"/>
    <w:pPr>
      <w:ind w:firstLine="567"/>
      <w:jc w:val="both"/>
    </w:pPr>
  </w:style>
  <w:style w:type="numbering" w:customStyle="1" w:styleId="Alcmjsz3">
    <w:name w:val="Alcímjsz3"/>
    <w:rsid w:val="00B7780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7149</Words>
  <Characters>49791</Characters>
  <Application>Microsoft Office Word</Application>
  <DocSecurity>0</DocSecurity>
  <Lines>414</Lines>
  <Paragraphs>113</Paragraphs>
  <ScaleCrop>false</ScaleCrop>
  <Company>SZMM</Company>
  <LinksUpToDate>false</LinksUpToDate>
  <CharactersWithSpaces>56827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ERŐFORRÁS MINISZTER</dc:title>
  <dc:subject/>
  <dc:creator>csaand</dc:creator>
  <cp:keywords/>
  <dc:description/>
  <cp:lastModifiedBy>naggeo</cp:lastModifiedBy>
  <cp:revision>5</cp:revision>
  <cp:lastPrinted>2012-03-28T12:44:00Z</cp:lastPrinted>
  <dcterms:created xsi:type="dcterms:W3CDTF">2012-04-13T10:59:00Z</dcterms:created>
  <dcterms:modified xsi:type="dcterms:W3CDTF">2012-04-13T11:07:00Z</dcterms:modified>
</cp:coreProperties>
</file>