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C9" w:rsidRDefault="001C77C9" w:rsidP="001C77C9">
      <w:pPr>
        <w:jc w:val="center"/>
        <w:rPr>
          <w:b/>
          <w:u w:val="single"/>
        </w:rPr>
      </w:pPr>
      <w:r>
        <w:rPr>
          <w:b/>
          <w:u w:val="single"/>
        </w:rPr>
        <w:t xml:space="preserve">A kölcsönzött kulturális javak különleges védelméről szóló </w:t>
      </w:r>
    </w:p>
    <w:p w:rsidR="001C77C9" w:rsidRDefault="001C77C9" w:rsidP="001C77C9">
      <w:pPr>
        <w:jc w:val="center"/>
        <w:rPr>
          <w:b/>
          <w:u w:val="single"/>
        </w:rPr>
      </w:pPr>
      <w:r>
        <w:rPr>
          <w:b/>
          <w:u w:val="single"/>
        </w:rPr>
        <w:t>2012. évi … törvény</w:t>
      </w:r>
    </w:p>
    <w:p w:rsidR="001C77C9" w:rsidRDefault="001C77C9" w:rsidP="001C77C9">
      <w:pPr>
        <w:jc w:val="center"/>
        <w:rPr>
          <w:b/>
          <w:u w:val="single"/>
        </w:rPr>
      </w:pPr>
    </w:p>
    <w:p w:rsidR="001C77C9" w:rsidRDefault="001C77C9" w:rsidP="001C77C9">
      <w:pPr>
        <w:jc w:val="center"/>
        <w:rPr>
          <w:b/>
          <w:u w:val="single"/>
        </w:rPr>
      </w:pPr>
    </w:p>
    <w:p w:rsidR="001C77C9" w:rsidRDefault="001C77C9" w:rsidP="001C77C9">
      <w:pPr>
        <w:jc w:val="center"/>
        <w:rPr>
          <w:b/>
          <w:u w:val="single"/>
        </w:rPr>
      </w:pPr>
      <w:r>
        <w:rPr>
          <w:b/>
          <w:u w:val="single"/>
        </w:rPr>
        <w:t>I. Összefoglaló</w:t>
      </w:r>
    </w:p>
    <w:p w:rsidR="001C77C9" w:rsidRDefault="001C77C9" w:rsidP="001C77C9">
      <w:pPr>
        <w:spacing w:line="276" w:lineRule="auto"/>
        <w:jc w:val="center"/>
      </w:pPr>
    </w:p>
    <w:p w:rsidR="001C77C9" w:rsidRPr="00895E42" w:rsidRDefault="001C77C9" w:rsidP="001C77C9">
      <w:pPr>
        <w:spacing w:line="276" w:lineRule="auto"/>
        <w:jc w:val="both"/>
      </w:pPr>
      <w:r w:rsidRPr="00895E42">
        <w:t xml:space="preserve">Kiemelt kulturális érdek, hogy a kulturális javak nyilvánosság számára történő hozzáférhetővé tétele a jelenleginél még hatékonyabban érvényesülhessen. Ezért a jogszabályalkotás eszközeivel is serkenteni szükséges a nagyszabású, kiemelkedő műtárgyakat bemutató időszaki kiállítások megrendezését. Ennek érdekében új jogintézmény bevezetése válik szükségessé. </w:t>
      </w:r>
    </w:p>
    <w:p w:rsidR="001C77C9" w:rsidRPr="00895E42" w:rsidRDefault="001C77C9" w:rsidP="001C77C9">
      <w:pPr>
        <w:spacing w:line="276" w:lineRule="auto"/>
        <w:jc w:val="both"/>
      </w:pPr>
    </w:p>
    <w:p w:rsidR="001C77C9" w:rsidRPr="00590B52" w:rsidRDefault="001C77C9" w:rsidP="001C77C9">
      <w:pPr>
        <w:spacing w:line="276" w:lineRule="auto"/>
        <w:jc w:val="both"/>
      </w:pPr>
      <w:r w:rsidRPr="00895E42">
        <w:t xml:space="preserve">Ez a </w:t>
      </w:r>
      <w:r w:rsidRPr="00895E42">
        <w:rPr>
          <w:i/>
        </w:rPr>
        <w:t xml:space="preserve">jogi immunitás, </w:t>
      </w:r>
      <w:r w:rsidRPr="00895E42">
        <w:t>amely</w:t>
      </w:r>
      <w:r w:rsidRPr="00895E42">
        <w:rPr>
          <w:i/>
        </w:rPr>
        <w:t xml:space="preserve"> </w:t>
      </w:r>
      <w:r w:rsidRPr="00895E42">
        <w:t xml:space="preserve">a kiállításokra kölcsönzött kulturális javak számára különleges védettséget biztosít. Garanciát nyújt arra, hogy az adott műtárgyat vagy műtárgyakat a kölcsönbe vevő országban ne vehessék olyan hatósági, illetve bírósági intézkedés alá, amely a műtárgy kölcsönzés lejárta utáni visszaadásának jogi akadályát képezhetné. Így a </w:t>
      </w:r>
      <w:r w:rsidRPr="00895E42">
        <w:rPr>
          <w:b/>
        </w:rPr>
        <w:t>kölcsönzött kulturális javak</w:t>
      </w:r>
      <w:r w:rsidRPr="00895E42">
        <w:t xml:space="preserve"> – meghatározott feltételek mellett – </w:t>
      </w:r>
      <w:r w:rsidRPr="00895E42">
        <w:rPr>
          <w:b/>
        </w:rPr>
        <w:t xml:space="preserve">védettek a kölcsönbe vevő állam részéről történő esetleges rendelkezési vagy birtoklási jogot érintő végrehajtási cselekmények, kényszerítő (biztosítási, </w:t>
      </w:r>
      <w:r>
        <w:rPr>
          <w:b/>
        </w:rPr>
        <w:t xml:space="preserve">ideiglenes stb.) intézkedések </w:t>
      </w:r>
      <w:r w:rsidRPr="00590B52">
        <w:rPr>
          <w:b/>
        </w:rPr>
        <w:t>foganatosításával szemben. A védelem ugyanakkor nem akadályozná a hivatalos eljárásokban a különféle intézkedések elrendelését, így a különféle bírósági vagy más hatósági eljárások csak a legszükségesebb mértékben lennének érintve.</w:t>
      </w:r>
    </w:p>
    <w:p w:rsidR="001C77C9" w:rsidRDefault="001C77C9" w:rsidP="001C77C9">
      <w:pPr>
        <w:autoSpaceDE w:val="0"/>
        <w:autoSpaceDN w:val="0"/>
        <w:adjustRightInd w:val="0"/>
        <w:spacing w:before="240" w:after="240"/>
        <w:jc w:val="center"/>
        <w:rPr>
          <w:b/>
          <w:u w:val="single"/>
        </w:rPr>
      </w:pPr>
    </w:p>
    <w:p w:rsidR="001C77C9" w:rsidRDefault="001C77C9" w:rsidP="001C77C9">
      <w:pPr>
        <w:autoSpaceDE w:val="0"/>
        <w:autoSpaceDN w:val="0"/>
        <w:adjustRightInd w:val="0"/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II. Rendelettervezet</w:t>
      </w:r>
    </w:p>
    <w:p w:rsidR="00076342" w:rsidRDefault="00076342" w:rsidP="00076342">
      <w:pPr>
        <w:jc w:val="center"/>
      </w:pPr>
    </w:p>
    <w:p w:rsidR="00076342" w:rsidRPr="00F82CB5" w:rsidRDefault="00076342" w:rsidP="00076342">
      <w:pPr>
        <w:jc w:val="center"/>
        <w:rPr>
          <w:b/>
        </w:rPr>
      </w:pPr>
      <w:r w:rsidRPr="00F82CB5">
        <w:rPr>
          <w:b/>
        </w:rPr>
        <w:t>201</w:t>
      </w:r>
      <w:r w:rsidR="00503854">
        <w:rPr>
          <w:b/>
        </w:rPr>
        <w:t xml:space="preserve">2 </w:t>
      </w:r>
      <w:r w:rsidRPr="00F82CB5">
        <w:rPr>
          <w:b/>
        </w:rPr>
        <w:t>…évi törvény</w:t>
      </w:r>
    </w:p>
    <w:p w:rsidR="00076342" w:rsidRPr="00F82CB5" w:rsidRDefault="00076342" w:rsidP="00076342">
      <w:pPr>
        <w:jc w:val="center"/>
        <w:rPr>
          <w:b/>
        </w:rPr>
      </w:pPr>
    </w:p>
    <w:p w:rsidR="00076342" w:rsidRPr="00F82CB5" w:rsidRDefault="00076342" w:rsidP="00076342">
      <w:pPr>
        <w:jc w:val="center"/>
        <w:rPr>
          <w:b/>
        </w:rPr>
      </w:pPr>
      <w:r w:rsidRPr="00F82CB5">
        <w:rPr>
          <w:b/>
        </w:rPr>
        <w:t>a kölcsönzött kulturális javak különleges védelméről</w:t>
      </w:r>
    </w:p>
    <w:p w:rsidR="00076342" w:rsidRPr="00C155AA" w:rsidRDefault="00076342" w:rsidP="00076342">
      <w:pPr>
        <w:jc w:val="center"/>
      </w:pPr>
    </w:p>
    <w:p w:rsidR="00076342" w:rsidRPr="00C155AA" w:rsidRDefault="00076342" w:rsidP="00076342">
      <w:pPr>
        <w:jc w:val="both"/>
      </w:pPr>
      <w:r w:rsidRPr="00C155AA">
        <w:t>Annak érdekében, hogy a múltunk és jelenünk megismerésének pótolhatatlan forrásaként szolgáló kulturális javak szellemi birtokbavétele, illetve a nyilvánosság számára történő széleskörű és egyenlő hozzáférhetővé tétele minél hatékonyabban szolgálhassa a polgárok életminőségét javító és értékhordozó tevékenységek létrejöttét, a jogállamiság alkotmányos alapelvének érvényesülésére is tekintettel az Országgyűlés a következő törvényt alkotja:</w:t>
      </w:r>
    </w:p>
    <w:p w:rsidR="00076342" w:rsidRPr="00C155AA" w:rsidRDefault="00076342" w:rsidP="00076342">
      <w:pPr>
        <w:jc w:val="both"/>
      </w:pPr>
    </w:p>
    <w:p w:rsidR="00076342" w:rsidRPr="00503854" w:rsidRDefault="00076342" w:rsidP="00503854">
      <w:pPr>
        <w:pStyle w:val="Listaszerbekezds"/>
        <w:numPr>
          <w:ilvl w:val="0"/>
          <w:numId w:val="3"/>
        </w:numPr>
        <w:jc w:val="center"/>
        <w:rPr>
          <w:i/>
        </w:rPr>
      </w:pPr>
      <w:r w:rsidRPr="00503854">
        <w:rPr>
          <w:i/>
        </w:rPr>
        <w:t>A törvény hatálya</w:t>
      </w:r>
    </w:p>
    <w:p w:rsidR="00076342" w:rsidRPr="00C155AA" w:rsidRDefault="00076342" w:rsidP="00076342">
      <w:pPr>
        <w:jc w:val="both"/>
      </w:pPr>
    </w:p>
    <w:p w:rsidR="00076342" w:rsidRPr="00F82CB5" w:rsidRDefault="00076342" w:rsidP="00076342">
      <w:pPr>
        <w:ind w:left="360"/>
        <w:jc w:val="center"/>
        <w:rPr>
          <w:b/>
        </w:rPr>
      </w:pPr>
      <w:r w:rsidRPr="00F82CB5">
        <w:rPr>
          <w:b/>
        </w:rPr>
        <w:t>1.§</w:t>
      </w:r>
    </w:p>
    <w:p w:rsidR="00076342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 w:rsidRPr="00C155AA">
        <w:t xml:space="preserve">E törvény rendelkezéseit a </w:t>
      </w:r>
      <w:r>
        <w:t xml:space="preserve">kiállító </w:t>
      </w:r>
      <w:r w:rsidRPr="00C155AA">
        <w:t>és a rendelkezésre jogosult között létrejött kölcsönzési szerződés alapján külföldről érkező, Magyarország területén – időszaki kiállítás céljából – bemutatott kulturális javakra és az e javak különleges védelm</w:t>
      </w:r>
      <w:r>
        <w:t>ére és a védelemmel</w:t>
      </w:r>
      <w:r w:rsidRPr="00C155AA">
        <w:t xml:space="preserve"> kapcsolatos eljárásrendre kell alkalmazni. </w:t>
      </w:r>
    </w:p>
    <w:p w:rsidR="00076342" w:rsidRPr="00C155AA" w:rsidRDefault="00076342" w:rsidP="00076342">
      <w:pPr>
        <w:jc w:val="both"/>
      </w:pPr>
    </w:p>
    <w:p w:rsidR="00076342" w:rsidRPr="00503854" w:rsidRDefault="00076342" w:rsidP="00503854">
      <w:pPr>
        <w:pStyle w:val="Listaszerbekezds"/>
        <w:numPr>
          <w:ilvl w:val="0"/>
          <w:numId w:val="3"/>
        </w:numPr>
        <w:jc w:val="center"/>
        <w:rPr>
          <w:i/>
        </w:rPr>
      </w:pPr>
      <w:r w:rsidRPr="00503854">
        <w:rPr>
          <w:i/>
        </w:rPr>
        <w:t>Értelmező rendelkezések</w:t>
      </w:r>
    </w:p>
    <w:p w:rsidR="00076342" w:rsidRDefault="00076342" w:rsidP="00076342">
      <w:pPr>
        <w:jc w:val="center"/>
        <w:rPr>
          <w:b/>
        </w:rPr>
      </w:pPr>
    </w:p>
    <w:p w:rsidR="00076342" w:rsidRPr="00F82CB5" w:rsidRDefault="00076342" w:rsidP="00076342">
      <w:pPr>
        <w:jc w:val="center"/>
        <w:rPr>
          <w:b/>
        </w:rPr>
      </w:pPr>
      <w:r w:rsidRPr="00F82CB5">
        <w:rPr>
          <w:b/>
        </w:rPr>
        <w:t>2. §</w:t>
      </w:r>
    </w:p>
    <w:p w:rsidR="00076342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 w:rsidRPr="00C155AA">
        <w:t xml:space="preserve">E törvény alkalmazásában </w:t>
      </w:r>
    </w:p>
    <w:p w:rsidR="00076342" w:rsidRPr="00C155AA" w:rsidRDefault="00076342" w:rsidP="00076342">
      <w:pPr>
        <w:jc w:val="both"/>
      </w:pPr>
      <w:r w:rsidRPr="00836E0D">
        <w:rPr>
          <w:i/>
          <w:iCs/>
        </w:rPr>
        <w:t>a)</w:t>
      </w:r>
      <w:r w:rsidRPr="00C155AA">
        <w:t xml:space="preserve"> kiállító: </w:t>
      </w:r>
      <w:r>
        <w:t xml:space="preserve">állami vagy önkormányzati </w:t>
      </w:r>
      <w:r w:rsidRPr="00C155AA">
        <w:t xml:space="preserve">muzeális intézmény, </w:t>
      </w:r>
      <w:r w:rsidR="00805A54">
        <w:t>kiállítóhely</w:t>
      </w:r>
      <w:r w:rsidR="00503854">
        <w:t>,</w:t>
      </w:r>
      <w:r w:rsidR="00805A54" w:rsidRPr="00C155AA">
        <w:t xml:space="preserve"> </w:t>
      </w:r>
      <w:r w:rsidRPr="00C155AA">
        <w:t xml:space="preserve">nyilvános könyvtár, </w:t>
      </w:r>
      <w:r w:rsidR="00805A54">
        <w:t xml:space="preserve">továbbá </w:t>
      </w:r>
      <w:r w:rsidRPr="00C155AA">
        <w:t>közlevéltár vagy nyilvános magá</w:t>
      </w:r>
      <w:r>
        <w:t>nlevéltár</w:t>
      </w:r>
      <w:r w:rsidR="00805A54">
        <w:t>;</w:t>
      </w:r>
      <w:r>
        <w:t>;</w:t>
      </w:r>
    </w:p>
    <w:p w:rsidR="00076342" w:rsidRPr="00C155AA" w:rsidRDefault="00076342" w:rsidP="00076342">
      <w:pPr>
        <w:jc w:val="both"/>
      </w:pPr>
      <w:r w:rsidRPr="00836E0D">
        <w:rPr>
          <w:i/>
          <w:iCs/>
        </w:rPr>
        <w:t>b)</w:t>
      </w:r>
      <w:r w:rsidRPr="00C155AA">
        <w:t xml:space="preserve"> kulturális javak: a kulturális örökség védelméről szóló 2001. évi LXIV. törvény 7. § 4. pontjában meghatározott javak</w:t>
      </w:r>
      <w:r>
        <w:t>;</w:t>
      </w:r>
    </w:p>
    <w:p w:rsidR="00076342" w:rsidRDefault="00076342" w:rsidP="00076342">
      <w:pPr>
        <w:jc w:val="both"/>
      </w:pPr>
      <w:r w:rsidRPr="00836E0D">
        <w:rPr>
          <w:i/>
          <w:iCs/>
        </w:rPr>
        <w:t>c)</w:t>
      </w:r>
      <w:r w:rsidRPr="00C155AA">
        <w:t xml:space="preserve"> rendelkezésre jogosult: a kölcsönzött kulturális javak</w:t>
      </w:r>
      <w:r>
        <w:t xml:space="preserve"> olyan – nem magyar joghatóság alá tartozó – tulajdonosa vagy</w:t>
      </w:r>
      <w:r w:rsidRPr="00C155AA">
        <w:t xml:space="preserve"> birtokosa, aki</w:t>
      </w:r>
      <w:r>
        <w:t xml:space="preserve"> (amely)</w:t>
      </w:r>
      <w:r w:rsidRPr="00C155AA">
        <w:t xml:space="preserve"> az érintett kulturális javakkal az időszaki kiállítás céljára történő kölcsönzésre is </w:t>
      </w:r>
      <w:r>
        <w:t>kiterjedő jogokkal rendelkezik;</w:t>
      </w:r>
    </w:p>
    <w:p w:rsidR="00076342" w:rsidRDefault="00076342" w:rsidP="00076342">
      <w:pPr>
        <w:jc w:val="both"/>
      </w:pPr>
      <w:r w:rsidRPr="00836E0D">
        <w:rPr>
          <w:i/>
          <w:iCs/>
        </w:rPr>
        <w:t>d)</w:t>
      </w:r>
      <w:r>
        <w:t xml:space="preserve"> nem magyar joghatóság alá tartozó tulajdonos vagy birtokos: a nem magyar állampolgár; </w:t>
      </w:r>
      <w:r w:rsidR="00503854">
        <w:t xml:space="preserve">valamint </w:t>
      </w:r>
      <w:r w:rsidR="00805A54">
        <w:t xml:space="preserve">az a magyar állampolgár, akinek lakóhelye külföldön van; továbbá </w:t>
      </w:r>
      <w:r>
        <w:t xml:space="preserve">a nem magyarországi székhelyű szervezet; </w:t>
      </w:r>
    </w:p>
    <w:p w:rsidR="00076342" w:rsidRDefault="00076342" w:rsidP="00076342">
      <w:pPr>
        <w:autoSpaceDE w:val="0"/>
        <w:autoSpaceDN w:val="0"/>
        <w:jc w:val="both"/>
      </w:pPr>
      <w:r w:rsidRPr="00836E0D">
        <w:rPr>
          <w:i/>
          <w:iCs/>
        </w:rPr>
        <w:t>e)</w:t>
      </w:r>
      <w:r>
        <w:t xml:space="preserve"> kiállítás: a kulturális javak kulturális, oktatási, szórakoztatási, tudományos célú, közvetlenül érzékelhető módon történő nyilvános bemutatása, amelyet – a kiállító által meghatározott, vagy jogszabályban rögzített feltételek szerint – bárki megtekinthet; </w:t>
      </w:r>
    </w:p>
    <w:p w:rsidR="00076342" w:rsidRDefault="00076342" w:rsidP="00076342">
      <w:pPr>
        <w:autoSpaceDE w:val="0"/>
        <w:autoSpaceDN w:val="0"/>
        <w:jc w:val="both"/>
        <w:rPr>
          <w:strike/>
        </w:rPr>
      </w:pPr>
      <w:r w:rsidRPr="00836E0D">
        <w:rPr>
          <w:i/>
          <w:iCs/>
        </w:rPr>
        <w:t>f)</w:t>
      </w:r>
      <w:r>
        <w:t xml:space="preserve"> időszaki kiállítás: legfeljebb 12 hónapig nyitva tartó kiállítás;</w:t>
      </w:r>
    </w:p>
    <w:p w:rsidR="00076342" w:rsidRPr="00C155AA" w:rsidRDefault="00076342" w:rsidP="00076342">
      <w:pPr>
        <w:jc w:val="both"/>
      </w:pPr>
    </w:p>
    <w:p w:rsidR="00076342" w:rsidRPr="00503854" w:rsidRDefault="00076342" w:rsidP="00503854">
      <w:pPr>
        <w:pStyle w:val="Listaszerbekezds"/>
        <w:numPr>
          <w:ilvl w:val="0"/>
          <w:numId w:val="3"/>
        </w:numPr>
        <w:jc w:val="center"/>
        <w:rPr>
          <w:i/>
        </w:rPr>
      </w:pPr>
      <w:r w:rsidRPr="00503854">
        <w:rPr>
          <w:i/>
        </w:rPr>
        <w:t>A védelem</w:t>
      </w:r>
    </w:p>
    <w:p w:rsidR="00076342" w:rsidRDefault="00076342" w:rsidP="00076342">
      <w:pPr>
        <w:jc w:val="center"/>
        <w:rPr>
          <w:b/>
        </w:rPr>
      </w:pPr>
    </w:p>
    <w:p w:rsidR="00076342" w:rsidRPr="00F82CB5" w:rsidRDefault="00076342" w:rsidP="00076342">
      <w:pPr>
        <w:jc w:val="center"/>
        <w:rPr>
          <w:b/>
        </w:rPr>
      </w:pPr>
      <w:r w:rsidRPr="00F82CB5">
        <w:rPr>
          <w:b/>
        </w:rPr>
        <w:t>3. §</w:t>
      </w:r>
    </w:p>
    <w:p w:rsidR="00076342" w:rsidRDefault="00076342" w:rsidP="00076342">
      <w:pPr>
        <w:jc w:val="both"/>
      </w:pPr>
    </w:p>
    <w:p w:rsidR="00076342" w:rsidRPr="00060367" w:rsidRDefault="00076342" w:rsidP="00076342">
      <w:pPr>
        <w:jc w:val="both"/>
      </w:pPr>
      <w:r w:rsidRPr="00060367">
        <w:t xml:space="preserve"> A kölcsönzött kulturális javak különleges védelm</w:t>
      </w:r>
      <w:r w:rsidR="00805A54">
        <w:t xml:space="preserve">ének </w:t>
      </w:r>
      <w:r w:rsidRPr="00060367">
        <w:t xml:space="preserve">(a továbbiakban: védelem) időtartama alatt tilos a kölcsönzött kulturális javakra, bírósági, hatósági vagy más hivatalos eljárás során elrendelt olyan intézkedés vagy kényszerintézkedés foganatosítása, amely a kölcsönzött kulturális javakkal kapcsolatos rendelkezési vagy birtoklási jogot korlátozza vagy elvonja. </w:t>
      </w:r>
    </w:p>
    <w:p w:rsidR="00076342" w:rsidRDefault="00076342" w:rsidP="00076342">
      <w:pPr>
        <w:jc w:val="center"/>
        <w:rPr>
          <w:b/>
        </w:rPr>
      </w:pPr>
    </w:p>
    <w:p w:rsidR="00076342" w:rsidRDefault="00076342" w:rsidP="00076342">
      <w:pPr>
        <w:jc w:val="center"/>
        <w:rPr>
          <w:b/>
        </w:rPr>
      </w:pPr>
      <w:r w:rsidRPr="00F82CB5">
        <w:rPr>
          <w:b/>
        </w:rPr>
        <w:t>4. §</w:t>
      </w:r>
    </w:p>
    <w:p w:rsidR="00076342" w:rsidRDefault="00076342" w:rsidP="00076342"/>
    <w:p w:rsidR="002B1B34" w:rsidRDefault="002B1B34" w:rsidP="00DD0902">
      <w:pPr>
        <w:jc w:val="both"/>
        <w:rPr>
          <w:b/>
        </w:rPr>
      </w:pPr>
      <w:r w:rsidRPr="00C155AA">
        <w:t xml:space="preserve">(1) </w:t>
      </w:r>
      <w:r>
        <w:t>A védelem</w:t>
      </w:r>
      <w:r w:rsidRPr="00C155AA">
        <w:t xml:space="preserve"> </w:t>
      </w:r>
      <w:r>
        <w:t>a védelmet elrendelő - 7. § szerinti - tanúsítványban (a továbbiakban: tanúsítvány) foglalt időtartam alatt illeti meg a kölcsönzött kulturális javakat, melynek időtartama – a (2) bekezdésben meghatározott kivétellel – nem haladhatja meg a kölcsönzési szerződésben meghatározott időtartamot, de legfeljebb 12 hónapot</w:t>
      </w:r>
      <w:r w:rsidRPr="00C155AA">
        <w:t>.</w:t>
      </w:r>
    </w:p>
    <w:p w:rsidR="00DD0902" w:rsidRDefault="002B1B34" w:rsidP="00DD0902">
      <w:pPr>
        <w:jc w:val="both"/>
      </w:pPr>
      <w:r>
        <w:t>(2) A</w:t>
      </w:r>
      <w:r w:rsidRPr="00C155AA">
        <w:t xml:space="preserve"> </w:t>
      </w:r>
      <w:r>
        <w:t xml:space="preserve">kölcsönzött </w:t>
      </w:r>
      <w:r w:rsidRPr="00C155AA">
        <w:t>kulturális javaknak – a védelem fennállása alatt keletkezett – sérülése vagy károsodása (a továbbiakban: sérülés) esetén a helyreállításhoz vagy restauráláshoz szükséges idővel</w:t>
      </w:r>
      <w:r>
        <w:t>, de legfeljebb 4 hónappal meghosszabbítható a védelem a 6. § (3) bekezdésében és a 7. § (3) bekezdésében meghatározottak szerint</w:t>
      </w:r>
    </w:p>
    <w:p w:rsidR="00DD0902" w:rsidRDefault="00DD0902" w:rsidP="00076342">
      <w:pPr>
        <w:jc w:val="center"/>
      </w:pPr>
    </w:p>
    <w:p w:rsidR="00076342" w:rsidRPr="00F82CB5" w:rsidRDefault="002B1B34" w:rsidP="00076342">
      <w:pPr>
        <w:jc w:val="center"/>
        <w:rPr>
          <w:b/>
        </w:rPr>
      </w:pPr>
      <w:r w:rsidRPr="00C155AA" w:rsidDel="002B1B34">
        <w:t xml:space="preserve"> </w:t>
      </w:r>
      <w:r w:rsidR="00076342" w:rsidRPr="00F82CB5">
        <w:rPr>
          <w:b/>
        </w:rPr>
        <w:t>5. §</w:t>
      </w:r>
    </w:p>
    <w:p w:rsidR="00076342" w:rsidRDefault="00076342" w:rsidP="00076342">
      <w:pPr>
        <w:jc w:val="both"/>
      </w:pPr>
    </w:p>
    <w:p w:rsidR="002B1B34" w:rsidRDefault="002B1B34" w:rsidP="002B1B34">
      <w:pPr>
        <w:jc w:val="both"/>
      </w:pPr>
      <w:r>
        <w:t xml:space="preserve">(1) </w:t>
      </w:r>
      <w:r w:rsidRPr="00C155AA">
        <w:t>Nem illeti meg a védelem azokat a kulturális javakat, amelyek</w:t>
      </w:r>
      <w:r>
        <w:t xml:space="preserve"> </w:t>
      </w:r>
      <w:r w:rsidRPr="00C155AA">
        <w:t xml:space="preserve">szerepelnek a kulturális örökség védelméről szóló 2001. évi LXIV. törvény 71. § </w:t>
      </w:r>
      <w:r w:rsidRPr="00805A54">
        <w:rPr>
          <w:i/>
          <w:iCs/>
        </w:rPr>
        <w:t>f)</w:t>
      </w:r>
      <w:r w:rsidRPr="00C155AA">
        <w:t xml:space="preserve"> pontja szerinti nyilvántartásban, illetve velük szemben – jogtalan megszerzésük vagy átruházásuk, illetve jogellenes behozataluk vagy kivitelük miatt – </w:t>
      </w:r>
      <w:r>
        <w:t xml:space="preserve">jogszabály vagy nemzetközi szerződés alapján </w:t>
      </w:r>
      <w:r w:rsidRPr="00C155AA">
        <w:t>visszaszolgáltatási eljárás van folyamatban.</w:t>
      </w:r>
    </w:p>
    <w:p w:rsidR="002B1B34" w:rsidRPr="00060367" w:rsidRDefault="002B1B34" w:rsidP="002B1B34">
      <w:pPr>
        <w:jc w:val="both"/>
      </w:pPr>
      <w:r w:rsidRPr="00060367">
        <w:t xml:space="preserve">(2) </w:t>
      </w:r>
      <w:r>
        <w:t>A</w:t>
      </w:r>
      <w:r w:rsidRPr="00060367">
        <w:t xml:space="preserve"> védelem </w:t>
      </w:r>
      <w:r>
        <w:t xml:space="preserve">nem vonatkozik a védelem </w:t>
      </w:r>
      <w:r w:rsidRPr="00060367">
        <w:t>időtartam</w:t>
      </w:r>
      <w:r>
        <w:t>a alatt</w:t>
      </w:r>
      <w:r w:rsidRPr="00060367">
        <w:t xml:space="preserve"> a kölcsönzött kulturális javakra elkövetett jogellenes cselekmény miatt indult polgári vagy büntetőeljárás során</w:t>
      </w:r>
      <w:r>
        <w:t xml:space="preserve"> hozott intézkedésekre.</w:t>
      </w:r>
    </w:p>
    <w:p w:rsidR="002B1B34" w:rsidRPr="00C155AA" w:rsidRDefault="002B1B34" w:rsidP="002B1B34">
      <w:pPr>
        <w:jc w:val="both"/>
      </w:pPr>
    </w:p>
    <w:p w:rsidR="00076342" w:rsidRPr="00C155AA" w:rsidRDefault="00076342" w:rsidP="00076342">
      <w:pPr>
        <w:jc w:val="both"/>
      </w:pPr>
    </w:p>
    <w:p w:rsidR="00076342" w:rsidRPr="002B1B34" w:rsidRDefault="00076342" w:rsidP="002B1B34">
      <w:pPr>
        <w:pStyle w:val="Listaszerbekezds"/>
        <w:numPr>
          <w:ilvl w:val="0"/>
          <w:numId w:val="3"/>
        </w:numPr>
        <w:jc w:val="center"/>
        <w:rPr>
          <w:i/>
        </w:rPr>
      </w:pPr>
      <w:r w:rsidRPr="002B1B34">
        <w:rPr>
          <w:i/>
        </w:rPr>
        <w:t>A tanúsítvánnyal kapcsolatos eljárás</w:t>
      </w:r>
    </w:p>
    <w:p w:rsidR="00076342" w:rsidRDefault="00076342" w:rsidP="00076342">
      <w:pPr>
        <w:jc w:val="center"/>
        <w:rPr>
          <w:b/>
        </w:rPr>
      </w:pPr>
    </w:p>
    <w:p w:rsidR="00076342" w:rsidRPr="00F82CB5" w:rsidRDefault="00076342" w:rsidP="00076342">
      <w:pPr>
        <w:jc w:val="center"/>
        <w:rPr>
          <w:b/>
        </w:rPr>
      </w:pPr>
      <w:r w:rsidRPr="00F82CB5">
        <w:rPr>
          <w:b/>
        </w:rPr>
        <w:t>6. §</w:t>
      </w:r>
    </w:p>
    <w:p w:rsidR="002B1B34" w:rsidRDefault="002B1B34" w:rsidP="002B1B34">
      <w:pPr>
        <w:jc w:val="both"/>
      </w:pPr>
    </w:p>
    <w:p w:rsidR="002B1B34" w:rsidRPr="00C155AA" w:rsidRDefault="002B1B34" w:rsidP="002B1B34">
      <w:pPr>
        <w:jc w:val="both"/>
      </w:pPr>
      <w:r w:rsidRPr="00C155AA">
        <w:t xml:space="preserve">(1) </w:t>
      </w:r>
      <w:r>
        <w:t>A tanúsítvány kiállítására</w:t>
      </w:r>
      <w:r w:rsidRPr="00C155AA">
        <w:t xml:space="preserve"> vonatkozó kérelmet a</w:t>
      </w:r>
      <w:r>
        <w:t xml:space="preserve"> kulturális örökségvédelmi hatóság által rendszeresített formanyomtatványon kell a </w:t>
      </w:r>
      <w:r w:rsidRPr="00C155AA">
        <w:t>kiállítónak benyújtania.</w:t>
      </w:r>
    </w:p>
    <w:p w:rsidR="002B1B34" w:rsidRPr="00C155AA" w:rsidRDefault="002B1B34" w:rsidP="002B1B34">
      <w:pPr>
        <w:jc w:val="both"/>
      </w:pPr>
      <w:r w:rsidRPr="00C155AA">
        <w:t>(2) A kérelemhez mellékelni kell:</w:t>
      </w:r>
    </w:p>
    <w:p w:rsidR="002B1B34" w:rsidRPr="00C155AA" w:rsidRDefault="002B1B34" w:rsidP="002B1B34">
      <w:pPr>
        <w:jc w:val="both"/>
      </w:pPr>
      <w:r w:rsidRPr="00836E0D">
        <w:rPr>
          <w:i/>
          <w:iCs/>
        </w:rPr>
        <w:t>a)</w:t>
      </w:r>
      <w:r w:rsidRPr="00C155AA">
        <w:t xml:space="preserve"> a kölcsön</w:t>
      </w:r>
      <w:r>
        <w:t xml:space="preserve">zési </w:t>
      </w:r>
      <w:r w:rsidRPr="00C155AA">
        <w:t>szerződést;</w:t>
      </w:r>
    </w:p>
    <w:p w:rsidR="002B1B34" w:rsidRPr="00C155AA" w:rsidRDefault="002B1B34" w:rsidP="002B1B34">
      <w:pPr>
        <w:jc w:val="both"/>
        <w:rPr>
          <w:b/>
          <w:bCs/>
        </w:rPr>
      </w:pPr>
      <w:r w:rsidRPr="00836E0D">
        <w:rPr>
          <w:i/>
          <w:iCs/>
        </w:rPr>
        <w:t>b)</w:t>
      </w:r>
      <w:r w:rsidRPr="00C155AA">
        <w:t xml:space="preserve"> a kiállítás tervezett helyét, idejét és szakmai leírását; </w:t>
      </w:r>
    </w:p>
    <w:p w:rsidR="002B1B34" w:rsidRPr="00C155AA" w:rsidRDefault="002B1B34" w:rsidP="002B1B34">
      <w:pPr>
        <w:jc w:val="both"/>
      </w:pPr>
      <w:r w:rsidRPr="00836E0D">
        <w:rPr>
          <w:i/>
          <w:iCs/>
        </w:rPr>
        <w:t>c)</w:t>
      </w:r>
      <w:r w:rsidRPr="00C155AA">
        <w:t xml:space="preserve"> a rendelkezésre jogosult </w:t>
      </w:r>
      <w:r>
        <w:t xml:space="preserve">30 napnál nem régebbi </w:t>
      </w:r>
      <w:r w:rsidRPr="00C155AA">
        <w:t>nyilatkozatát arról, hogy</w:t>
      </w:r>
      <w:r>
        <w:t xml:space="preserve"> milyen jogcímen jogosult rendelkezni az érintett kulturális javakkal.</w:t>
      </w:r>
      <w:r w:rsidRPr="00C155AA">
        <w:t xml:space="preserve"> </w:t>
      </w:r>
    </w:p>
    <w:p w:rsidR="002B1B34" w:rsidRDefault="002B1B34" w:rsidP="002B1B34">
      <w:pPr>
        <w:jc w:val="both"/>
      </w:pPr>
      <w:r w:rsidRPr="00C155AA">
        <w:t>(3) A 4. § (</w:t>
      </w:r>
      <w:r>
        <w:t>2</w:t>
      </w:r>
      <w:r w:rsidRPr="00C155AA">
        <w:t xml:space="preserve">) bekezdése esetén a sérülés bekövetkezésétől számított 15 napon belül </w:t>
      </w:r>
      <w:r>
        <w:t xml:space="preserve">csatolni kell a </w:t>
      </w:r>
      <w:r w:rsidRPr="00C155AA">
        <w:t>kiállító és a rendelkezésre jogosult közös nyilatkozatát</w:t>
      </w:r>
      <w:r>
        <w:t>, valamint</w:t>
      </w:r>
      <w:r w:rsidRPr="00C155AA">
        <w:t xml:space="preserve"> </w:t>
      </w:r>
      <w:r>
        <w:t xml:space="preserve">a </w:t>
      </w:r>
      <w:r w:rsidRPr="00C155AA">
        <w:t xml:space="preserve">sérülés és a helyreállítás </w:t>
      </w:r>
      <w:r>
        <w:t xml:space="preserve">vagy </w:t>
      </w:r>
      <w:r w:rsidRPr="00C155AA">
        <w:t>restaurálás leírását</w:t>
      </w:r>
      <w:r>
        <w:t xml:space="preserve"> tartalmazó restaurátori szakvéleményt, amely tartalmazza a restauráláshoz szükséges időtartamot.</w:t>
      </w:r>
      <w:r w:rsidRPr="00C155AA" w:rsidDel="00187FA9">
        <w:t xml:space="preserve"> </w:t>
      </w:r>
    </w:p>
    <w:p w:rsidR="002B1B34" w:rsidRPr="00C155AA" w:rsidRDefault="002B1B34" w:rsidP="002B1B34">
      <w:pPr>
        <w:jc w:val="both"/>
      </w:pPr>
      <w:r w:rsidRPr="00C155AA">
        <w:t>(4) Ha az érintett kulturális javakkal többen jogosultak rendelkezni, valamennyi rendelkezésre jogosult nyilatkozatát csatolni kell a kérelemhez.</w:t>
      </w:r>
    </w:p>
    <w:p w:rsidR="00076342" w:rsidRPr="00C155AA" w:rsidRDefault="00076342" w:rsidP="002B1B34">
      <w:pPr>
        <w:jc w:val="both"/>
      </w:pPr>
    </w:p>
    <w:p w:rsidR="00076342" w:rsidRDefault="00076342" w:rsidP="00076342">
      <w:pPr>
        <w:jc w:val="center"/>
        <w:rPr>
          <w:b/>
        </w:rPr>
      </w:pPr>
    </w:p>
    <w:p w:rsidR="00076342" w:rsidRPr="00F82CB5" w:rsidRDefault="00076342" w:rsidP="00076342">
      <w:pPr>
        <w:jc w:val="center"/>
        <w:rPr>
          <w:b/>
        </w:rPr>
      </w:pPr>
      <w:r w:rsidRPr="00F82CB5">
        <w:rPr>
          <w:b/>
        </w:rPr>
        <w:t>7. §</w:t>
      </w:r>
    </w:p>
    <w:p w:rsidR="00076342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 w:rsidRPr="00C155AA">
        <w:t xml:space="preserve">(1) A tanúsítványt a kulturális örökségvédelmi hatóság </w:t>
      </w:r>
      <w:r>
        <w:t xml:space="preserve">állítja ki </w:t>
      </w:r>
      <w:r w:rsidR="002B1B34">
        <w:t>az</w:t>
      </w:r>
      <w:r>
        <w:t xml:space="preserve"> </w:t>
      </w:r>
      <w:r w:rsidRPr="00836E0D">
        <w:rPr>
          <w:i/>
          <w:iCs/>
        </w:rPr>
        <w:t>1. és 2. mellékletében</w:t>
      </w:r>
      <w:r>
        <w:t xml:space="preserve"> foglaltak szerint.</w:t>
      </w:r>
    </w:p>
    <w:p w:rsidR="00076342" w:rsidRPr="00C155AA" w:rsidRDefault="00076342" w:rsidP="00076342">
      <w:pPr>
        <w:jc w:val="both"/>
      </w:pPr>
      <w:r w:rsidRPr="00C155AA">
        <w:t xml:space="preserve">(2) A tanúsítvány tartalmazza a kiállító és a rendelkezésre jogosult nevét és címét, a kiállítás helyét és idejét, a védelemmel érintett kulturális javak felsorolását, </w:t>
      </w:r>
      <w:r>
        <w:t>valamint</w:t>
      </w:r>
      <w:r w:rsidRPr="00C155AA">
        <w:t xml:space="preserve"> a védelem időtartamát.</w:t>
      </w:r>
    </w:p>
    <w:p w:rsidR="00076342" w:rsidRPr="00C155AA" w:rsidRDefault="00076342" w:rsidP="00076342">
      <w:pPr>
        <w:jc w:val="both"/>
      </w:pPr>
      <w:r w:rsidRPr="00C155AA">
        <w:t xml:space="preserve">(3) A védelem meghosszabbítására vonatkozó tanúsítvány tartalmazza a kiállító nevét és címét, a védelem meghosszabbításával érintett kulturális javak felsorolását és a hosszabbítás időtartamát. </w:t>
      </w:r>
    </w:p>
    <w:p w:rsidR="00076342" w:rsidRDefault="00076342" w:rsidP="00076342">
      <w:pPr>
        <w:jc w:val="center"/>
        <w:rPr>
          <w:b/>
        </w:rPr>
      </w:pPr>
    </w:p>
    <w:p w:rsidR="00076342" w:rsidRPr="00F82CB5" w:rsidRDefault="00076342" w:rsidP="00076342">
      <w:pPr>
        <w:jc w:val="center"/>
        <w:rPr>
          <w:b/>
        </w:rPr>
      </w:pPr>
      <w:r w:rsidRPr="00F82CB5">
        <w:rPr>
          <w:b/>
        </w:rPr>
        <w:t>8. §</w:t>
      </w:r>
    </w:p>
    <w:p w:rsidR="00076342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 w:rsidRPr="00C155AA">
        <w:t xml:space="preserve">A tanúsítvánnyal kapcsolatos eljárásra egyebekben a közigazgatási hatósági eljárás és szolgáltatás általános szabályairól szóló 2004. évi CXL. törvény </w:t>
      </w:r>
      <w:r>
        <w:t>(</w:t>
      </w:r>
      <w:r w:rsidRPr="00C155AA">
        <w:t xml:space="preserve">a továbbiakban: Ket.) rendelkezéseit kell alkalmazni azzal, hogy a </w:t>
      </w:r>
      <w:r>
        <w:t xml:space="preserve">kulturális örökségvédelmi </w:t>
      </w:r>
      <w:r w:rsidRPr="00C155AA">
        <w:t>hatóság</w:t>
      </w:r>
    </w:p>
    <w:p w:rsidR="00076342" w:rsidRDefault="00076342" w:rsidP="00076342">
      <w:pPr>
        <w:jc w:val="both"/>
      </w:pPr>
      <w:r w:rsidRPr="00836E0D">
        <w:rPr>
          <w:i/>
          <w:iCs/>
        </w:rPr>
        <w:t>a)</w:t>
      </w:r>
      <w:r w:rsidRPr="00C155AA">
        <w:t xml:space="preserve"> az eljárás megindításáról honlapján és hirdetőtábláján  történő közhírré tétel útján </w:t>
      </w:r>
      <w:r>
        <w:t>értesítést tesz közzé,</w:t>
      </w:r>
    </w:p>
    <w:p w:rsidR="00076342" w:rsidRPr="00C155AA" w:rsidRDefault="00076342" w:rsidP="00076342">
      <w:pPr>
        <w:jc w:val="both"/>
      </w:pPr>
      <w:r w:rsidRPr="00836E0D">
        <w:rPr>
          <w:i/>
          <w:iCs/>
        </w:rPr>
        <w:t>b)</w:t>
      </w:r>
      <w:r>
        <w:t xml:space="preserve"> a tanúsítványt – honlapján történő megjelentetéssel és hirdetőtábláján történő kifüggesztéssel – hirdetményi úton is közli,</w:t>
      </w:r>
    </w:p>
    <w:p w:rsidR="00076342" w:rsidRPr="00C155AA" w:rsidRDefault="00076342" w:rsidP="00076342">
      <w:pPr>
        <w:jc w:val="both"/>
      </w:pPr>
      <w:r w:rsidRPr="00836E0D">
        <w:rPr>
          <w:i/>
          <w:iCs/>
        </w:rPr>
        <w:t>c)</w:t>
      </w:r>
      <w:r>
        <w:t xml:space="preserve"> a tanúsítványt </w:t>
      </w:r>
      <w:r w:rsidRPr="00C155AA">
        <w:t xml:space="preserve">honlapján és hirdetőtábláján </w:t>
      </w:r>
      <w:r>
        <w:t>közzéteszi,</w:t>
      </w:r>
    </w:p>
    <w:p w:rsidR="00076342" w:rsidRPr="00C155AA" w:rsidRDefault="00076342" w:rsidP="00076342">
      <w:pPr>
        <w:jc w:val="both"/>
      </w:pPr>
      <w:r w:rsidRPr="00836E0D">
        <w:rPr>
          <w:i/>
          <w:iCs/>
        </w:rPr>
        <w:t>d)</w:t>
      </w:r>
      <w:r>
        <w:t xml:space="preserve"> </w:t>
      </w:r>
      <w:r w:rsidRPr="00C155AA">
        <w:t>határozatával sze</w:t>
      </w:r>
      <w:r>
        <w:t>mben fellebbezésnek nincs helye.</w:t>
      </w:r>
      <w:r w:rsidRPr="00C155AA">
        <w:t xml:space="preserve"> </w:t>
      </w:r>
    </w:p>
    <w:p w:rsidR="00076342" w:rsidRPr="002B1B34" w:rsidRDefault="00076342" w:rsidP="00076342">
      <w:pPr>
        <w:jc w:val="both"/>
        <w:rPr>
          <w:i/>
        </w:rPr>
      </w:pPr>
    </w:p>
    <w:p w:rsidR="00076342" w:rsidRPr="002B1B34" w:rsidRDefault="00076342" w:rsidP="002B1B34">
      <w:pPr>
        <w:pStyle w:val="Listaszerbekezds"/>
        <w:numPr>
          <w:ilvl w:val="0"/>
          <w:numId w:val="3"/>
        </w:numPr>
        <w:jc w:val="center"/>
        <w:rPr>
          <w:i/>
        </w:rPr>
      </w:pPr>
      <w:r w:rsidRPr="002B1B34">
        <w:rPr>
          <w:i/>
        </w:rPr>
        <w:t>Záró rendelkezések</w:t>
      </w:r>
    </w:p>
    <w:p w:rsidR="00076342" w:rsidRDefault="00076342" w:rsidP="00076342">
      <w:pPr>
        <w:jc w:val="center"/>
        <w:rPr>
          <w:b/>
        </w:rPr>
      </w:pPr>
    </w:p>
    <w:p w:rsidR="00076342" w:rsidRPr="00F82CB5" w:rsidRDefault="00076342" w:rsidP="00076342">
      <w:pPr>
        <w:jc w:val="center"/>
        <w:rPr>
          <w:b/>
        </w:rPr>
      </w:pPr>
      <w:r w:rsidRPr="00F82CB5">
        <w:rPr>
          <w:b/>
        </w:rPr>
        <w:t>9. §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Ez a törvény a kihirdetését követő 8. napon</w:t>
      </w:r>
      <w:r w:rsidRPr="00C155AA">
        <w:t xml:space="preserve"> lép hatályba, rendelkezései</w:t>
      </w:r>
      <w:r>
        <w:t>t</w:t>
      </w:r>
      <w:r w:rsidRPr="00C155AA">
        <w:t xml:space="preserve"> a hatálybalépését követően </w:t>
      </w:r>
      <w:r>
        <w:t>kötött kölcsönzési szerződések alapján indult eljárásokban kell alkalmazni.</w:t>
      </w:r>
    </w:p>
    <w:p w:rsidR="00076342" w:rsidRDefault="00076342" w:rsidP="00076342">
      <w:pPr>
        <w:jc w:val="center"/>
        <w:rPr>
          <w:b/>
        </w:rPr>
      </w:pPr>
    </w:p>
    <w:p w:rsidR="00076342" w:rsidRPr="00F82CB5" w:rsidRDefault="00076342" w:rsidP="00076342">
      <w:pPr>
        <w:jc w:val="center"/>
        <w:rPr>
          <w:b/>
        </w:rPr>
      </w:pPr>
      <w:r w:rsidRPr="00F82CB5">
        <w:rPr>
          <w:b/>
        </w:rPr>
        <w:t>10. §</w:t>
      </w:r>
    </w:p>
    <w:p w:rsidR="00076342" w:rsidRDefault="00076342" w:rsidP="00076342">
      <w:pPr>
        <w:jc w:val="both"/>
      </w:pPr>
    </w:p>
    <w:p w:rsidR="00076342" w:rsidRPr="00060367" w:rsidRDefault="00076342" w:rsidP="00076342">
      <w:pPr>
        <w:jc w:val="both"/>
      </w:pPr>
      <w:r>
        <w:t xml:space="preserve">(1) </w:t>
      </w:r>
      <w:r w:rsidRPr="00060367">
        <w:t>A Büntető Törvénykönyvről szóló 1978. évi IV. törvény 77. §-a a következő (4a) bekezdéssel egészül ki:</w:t>
      </w:r>
    </w:p>
    <w:p w:rsidR="00076342" w:rsidRPr="00060367" w:rsidRDefault="00076342" w:rsidP="00076342">
      <w:pPr>
        <w:jc w:val="both"/>
      </w:pPr>
    </w:p>
    <w:p w:rsidR="00076342" w:rsidRPr="00060367" w:rsidRDefault="00076342" w:rsidP="00076342">
      <w:pPr>
        <w:jc w:val="both"/>
      </w:pPr>
      <w:r w:rsidRPr="00060367">
        <w:t>„(4a) Az elkobzást akkor is el kell rendelni, ha az a kölcsönzött kulturális javak különleges védelméről szóló 201</w:t>
      </w:r>
      <w:r w:rsidR="002B1B34">
        <w:t>2</w:t>
      </w:r>
      <w:r w:rsidRPr="00060367">
        <w:t>… törvényben meghatározott különleges védelem alapján nem hajtható végre.”</w:t>
      </w:r>
    </w:p>
    <w:p w:rsidR="00076342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>
        <w:t>(2) A</w:t>
      </w:r>
      <w:r w:rsidRPr="00C155AA">
        <w:t xml:space="preserve"> bírósági végrehajtásról szóló 1994. évi LIII. törvény (a továbbiakban: Vht.) 90. § (1) bekezdése a</w:t>
      </w:r>
      <w:r>
        <w:t xml:space="preserve"> következő</w:t>
      </w:r>
      <w:r w:rsidRPr="00C155AA">
        <w:t xml:space="preserve"> </w:t>
      </w:r>
      <w:r w:rsidRPr="00836E0D">
        <w:rPr>
          <w:i/>
          <w:iCs/>
        </w:rPr>
        <w:t>n)</w:t>
      </w:r>
      <w:r w:rsidRPr="00C155AA">
        <w:t xml:space="preserve"> ponttal egészül ki:</w:t>
      </w:r>
    </w:p>
    <w:p w:rsidR="00076342" w:rsidRPr="00C155AA" w:rsidRDefault="00076342" w:rsidP="00076342">
      <w:pPr>
        <w:jc w:val="both"/>
      </w:pPr>
    </w:p>
    <w:p w:rsidR="00076342" w:rsidRPr="00EC78CC" w:rsidRDefault="00076342" w:rsidP="00076342">
      <w:pPr>
        <w:jc w:val="both"/>
        <w:rPr>
          <w:i/>
          <w:iCs/>
        </w:rPr>
      </w:pPr>
      <w:r>
        <w:rPr>
          <w:i/>
          <w:iCs/>
        </w:rPr>
        <w:t>(</w:t>
      </w:r>
      <w:r w:rsidRPr="00EC78CC">
        <w:rPr>
          <w:i/>
          <w:iCs/>
        </w:rPr>
        <w:t>90. § (1) Mentesek a végrehajtás alól a következő ingóságok:</w:t>
      </w:r>
      <w:r>
        <w:rPr>
          <w:i/>
          <w:iCs/>
        </w:rPr>
        <w:t>)</w:t>
      </w:r>
    </w:p>
    <w:p w:rsidR="00076342" w:rsidRPr="00C155AA" w:rsidRDefault="00076342" w:rsidP="00076342">
      <w:pPr>
        <w:jc w:val="both"/>
      </w:pPr>
    </w:p>
    <w:p w:rsidR="00076342" w:rsidRDefault="00076342" w:rsidP="00076342">
      <w:pPr>
        <w:jc w:val="both"/>
      </w:pPr>
      <w:r w:rsidRPr="00C155AA">
        <w:t>„</w:t>
      </w:r>
      <w:r w:rsidRPr="00836E0D">
        <w:rPr>
          <w:i/>
          <w:iCs/>
        </w:rPr>
        <w:t>n)</w:t>
      </w:r>
      <w:r w:rsidRPr="00C155AA">
        <w:t xml:space="preserve"> a kölcsönzött kulturális javak különleges védelméről szóló 201</w:t>
      </w:r>
      <w:r w:rsidR="005E0CAB">
        <w:t>2</w:t>
      </w:r>
      <w:r w:rsidRPr="00C155AA">
        <w:t>…törvényben meghatározott tanúsítványban felsorolt kulturális javak a védelem tartama alatt.”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(3) A</w:t>
      </w:r>
      <w:r w:rsidRPr="00C155AA">
        <w:t xml:space="preserve"> Vht.</w:t>
      </w:r>
      <w:r>
        <w:t xml:space="preserve"> 96/B. §-a helyébe a következő rendelkezés lép:</w:t>
      </w:r>
    </w:p>
    <w:p w:rsidR="00076342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>
        <w:rPr>
          <w:rStyle w:val="para"/>
        </w:rPr>
        <w:t xml:space="preserve">„96/B. § </w:t>
      </w:r>
      <w:r>
        <w:t xml:space="preserve">A 90. és 91. §-ban felsorolt vagyontárgyak - a 90. § </w:t>
      </w:r>
      <w:r w:rsidRPr="00836E0D">
        <w:rPr>
          <w:i/>
          <w:iCs/>
        </w:rPr>
        <w:t>h)</w:t>
      </w:r>
      <w:r>
        <w:t xml:space="preserve">, </w:t>
      </w:r>
      <w:r w:rsidRPr="00836E0D">
        <w:rPr>
          <w:i/>
          <w:iCs/>
        </w:rPr>
        <w:t>l)</w:t>
      </w:r>
      <w:r>
        <w:t xml:space="preserve">, </w:t>
      </w:r>
      <w:r w:rsidRPr="00836E0D">
        <w:rPr>
          <w:i/>
          <w:iCs/>
        </w:rPr>
        <w:t>m)</w:t>
      </w:r>
      <w:r>
        <w:t xml:space="preserve"> és </w:t>
      </w:r>
      <w:r w:rsidRPr="00836E0D">
        <w:rPr>
          <w:i/>
          <w:iCs/>
        </w:rPr>
        <w:t>n)</w:t>
      </w:r>
      <w:r>
        <w:t xml:space="preserve"> pontjában felsorolt vagyontárgyak kivételével - csak a természetes személy adósok elleni végrehajtás alól tekinthetők mentesnek.”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(4) A Vht. a következő 178/A. §-sal egészül ki: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 xml:space="preserve">„178/A. § Mentesek a végrehajtás alól </w:t>
      </w:r>
      <w:r w:rsidRPr="00C155AA">
        <w:t>a kölcsönzött kulturális javak különleges védelméről szóló 201</w:t>
      </w:r>
      <w:r w:rsidR="005E0CAB">
        <w:t>2</w:t>
      </w:r>
      <w:r w:rsidRPr="00C155AA">
        <w:t>…törvényben meghatározott tanúsítványban felsorolt kulturális javak a védelem tartama alatt.”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(5) A Vht. 179. § (1) bekezdése helyébe a következő rendelkezés lép: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rPr>
          <w:rStyle w:val="para"/>
        </w:rPr>
        <w:t>„</w:t>
      </w:r>
      <w:r>
        <w:rPr>
          <w:rStyle w:val="section"/>
        </w:rPr>
        <w:t xml:space="preserve">(1) </w:t>
      </w:r>
      <w:r>
        <w:t>Ha a végrehajtást kérő a meghatározott ingóságot nem tudta megjelölni vagy ha az ingóság bármely okból nem lelhető fel, illetve a 178/A. § szerinti mentesség esetén a végrehajtó – szükség esetén a lakás vagy helyiség felnyitásával – az ingóság valószínű értéke erejéig a kötelezett egyéb vagyontárgyait lefoglalja.”</w:t>
      </w:r>
    </w:p>
    <w:p w:rsidR="00076342" w:rsidRPr="00C155AA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>
        <w:t>(6) A Vht. a 194. §-a a következő (4) bekezdéssel</w:t>
      </w:r>
      <w:r w:rsidRPr="00C155AA">
        <w:t xml:space="preserve"> egészül ki:</w:t>
      </w:r>
    </w:p>
    <w:p w:rsidR="00076342" w:rsidRPr="00C155AA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>
        <w:t xml:space="preserve">„(4) Az elrendelt zárlat ellenére sem lehet lefoglalni </w:t>
      </w:r>
      <w:r w:rsidRPr="00C155AA">
        <w:t>a kölcsönzött kulturális javak különleges védelméről szóló 201</w:t>
      </w:r>
      <w:r w:rsidR="005E0CAB">
        <w:t>2</w:t>
      </w:r>
      <w:r w:rsidRPr="00C155AA">
        <w:t>…törvény</w:t>
      </w:r>
      <w:r>
        <w:t xml:space="preserve">ben meghatározott tanúsítványban felsorolt kulturális javakat </w:t>
      </w:r>
      <w:r w:rsidRPr="00C155AA">
        <w:t xml:space="preserve"> a védelem tartama alatt.”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(7) A Vht. 210/E. §-a a következő (4) bekezdéssel egészül ki: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 xml:space="preserve">„(4) Mentesek a végrehajtás alól </w:t>
      </w:r>
      <w:r w:rsidRPr="00C155AA">
        <w:t>a kölcsönzött kulturális javak különleges védelméről szóló 201</w:t>
      </w:r>
      <w:r w:rsidR="005E0CAB">
        <w:t>2</w:t>
      </w:r>
      <w:r w:rsidRPr="00C155AA">
        <w:t>…törvényben meghatározott tanúsítványban felsorolt kulturális javak a védelem tartama alatt.”</w:t>
      </w:r>
    </w:p>
    <w:p w:rsidR="00076342" w:rsidRDefault="00076342" w:rsidP="00076342">
      <w:pPr>
        <w:jc w:val="both"/>
      </w:pPr>
    </w:p>
    <w:p w:rsidR="00076342" w:rsidRPr="00060367" w:rsidRDefault="00076342" w:rsidP="00076342">
      <w:pPr>
        <w:jc w:val="both"/>
      </w:pPr>
      <w:r>
        <w:t>(8)</w:t>
      </w:r>
      <w:r w:rsidRPr="00886BAD">
        <w:rPr>
          <w:i/>
          <w:iCs/>
        </w:rPr>
        <w:t xml:space="preserve"> </w:t>
      </w:r>
      <w:r w:rsidRPr="00060367">
        <w:t>A büntetőeljárásról szóló 1998. évi XIX. törvény (a továbbiakban: Be.) 152. §-a a következő (6) bekezdéssel egészül ki:</w:t>
      </w:r>
    </w:p>
    <w:p w:rsidR="00076342" w:rsidRPr="00060367" w:rsidRDefault="00076342" w:rsidP="00076342">
      <w:pPr>
        <w:jc w:val="both"/>
      </w:pPr>
    </w:p>
    <w:p w:rsidR="00076342" w:rsidRPr="00060367" w:rsidRDefault="00076342" w:rsidP="00076342">
      <w:pPr>
        <w:jc w:val="both"/>
      </w:pPr>
      <w:r w:rsidRPr="00060367">
        <w:t>„(6) A lefoglalást akkor is el kell rendelni, ha az a kölcsönzött kulturális javak különleges védelméről szóló 201</w:t>
      </w:r>
      <w:r w:rsidR="005E0CAB">
        <w:t>2</w:t>
      </w:r>
      <w:r w:rsidRPr="00060367">
        <w:t>… törvényben meghatározott különleges védelem alapján nem hajtható végre.”</w:t>
      </w:r>
    </w:p>
    <w:p w:rsidR="00076342" w:rsidRPr="00C155AA" w:rsidRDefault="00076342" w:rsidP="00076342">
      <w:pPr>
        <w:jc w:val="both"/>
      </w:pPr>
    </w:p>
    <w:p w:rsidR="00076342" w:rsidRPr="00060367" w:rsidRDefault="00076342" w:rsidP="00076342">
      <w:pPr>
        <w:jc w:val="both"/>
      </w:pPr>
      <w:r>
        <w:t>(9</w:t>
      </w:r>
      <w:r w:rsidRPr="00C155AA">
        <w:t xml:space="preserve">) </w:t>
      </w:r>
      <w:r w:rsidRPr="00060367">
        <w:t>A Be. 160. §-a a következő (2a) bekezdéssel egészül ki:</w:t>
      </w:r>
    </w:p>
    <w:p w:rsidR="00076342" w:rsidRPr="00060367" w:rsidRDefault="00076342" w:rsidP="00076342">
      <w:pPr>
        <w:jc w:val="both"/>
      </w:pPr>
    </w:p>
    <w:p w:rsidR="00076342" w:rsidRPr="00060367" w:rsidRDefault="00076342" w:rsidP="00076342">
      <w:pPr>
        <w:jc w:val="both"/>
      </w:pPr>
      <w:r w:rsidRPr="00060367">
        <w:t>„(2a) Az ügyész, illetőleg a nyomozó hatóság biztosítási intézkedést akkor is alkalmazhat, ha az a kölcsönzött kulturális javak különleges védelméről szóló 201</w:t>
      </w:r>
      <w:r w:rsidR="005E0CAB">
        <w:t>2</w:t>
      </w:r>
      <w:r w:rsidRPr="00060367">
        <w:t>… törvényben meghatározott különleges védelem alapján nem hajtható végre.</w:t>
      </w:r>
      <w:r>
        <w:t>”</w:t>
      </w:r>
    </w:p>
    <w:p w:rsidR="00076342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>
        <w:t>(10) A</w:t>
      </w:r>
      <w:r w:rsidRPr="00C155AA">
        <w:t>z adózás rendjéről szóló 2003. évi XCII. törvény (a továbbiakban: Art.) 103. § (4) bekezdése a</w:t>
      </w:r>
      <w:r>
        <w:t xml:space="preserve"> következő</w:t>
      </w:r>
      <w:r w:rsidRPr="00C155AA">
        <w:t xml:space="preserve"> mondattal egészül ki:</w:t>
      </w:r>
    </w:p>
    <w:p w:rsidR="00076342" w:rsidRPr="00C155AA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 w:rsidRPr="00C155AA">
        <w:t>„Nem foglalhatóak le a kölcsönzött kulturális javak különleges védelméről szóló 201</w:t>
      </w:r>
      <w:r w:rsidR="005E0CAB">
        <w:t>2</w:t>
      </w:r>
      <w:r w:rsidRPr="00C155AA">
        <w:t>…törvényben meghatározott tanúsítványban felsorolt kulturális javak a védelem tartama alatt.”</w:t>
      </w:r>
    </w:p>
    <w:p w:rsidR="00076342" w:rsidRPr="00C155AA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>
        <w:t>(11) Az Art. 149. § (4</w:t>
      </w:r>
      <w:r w:rsidRPr="00C155AA">
        <w:t>) bekezdése a</w:t>
      </w:r>
      <w:r>
        <w:t xml:space="preserve"> következő</w:t>
      </w:r>
      <w:r w:rsidRPr="00C155AA">
        <w:t xml:space="preserve"> mondattal egészül ki:</w:t>
      </w:r>
    </w:p>
    <w:p w:rsidR="00076342" w:rsidRPr="00C155AA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>
        <w:t xml:space="preserve">„Nem foganatosítható a </w:t>
      </w:r>
      <w:r w:rsidRPr="00C155AA">
        <w:t>biztosítási intézkedés</w:t>
      </w:r>
      <w:r>
        <w:t>t elrendelő végzés</w:t>
      </w:r>
      <w:r w:rsidRPr="00C155AA">
        <w:t xml:space="preserve"> a kölcsönzött kulturális javak különleges védelméről szóló 201</w:t>
      </w:r>
      <w:r w:rsidR="005E0CAB">
        <w:t>2</w:t>
      </w:r>
      <w:r w:rsidRPr="00C155AA">
        <w:t>…törvény</w:t>
      </w:r>
      <w:r>
        <w:t>ben meghatározott tanúsítványban felsorolt kulturális javak tekintetében</w:t>
      </w:r>
      <w:r w:rsidRPr="00C155AA">
        <w:t xml:space="preserve"> a védelem tartama alatt.”</w:t>
      </w:r>
    </w:p>
    <w:p w:rsidR="00076342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>
        <w:t>(12</w:t>
      </w:r>
      <w:r w:rsidRPr="00C155AA">
        <w:t xml:space="preserve">) </w:t>
      </w:r>
      <w:r>
        <w:t>A</w:t>
      </w:r>
      <w:r w:rsidRPr="00C155AA">
        <w:t xml:space="preserve"> </w:t>
      </w:r>
      <w:r>
        <w:t>Ket. 29/A. §-a a következő (4</w:t>
      </w:r>
      <w:r w:rsidRPr="00C155AA">
        <w:t>) bekezdés</w:t>
      </w:r>
      <w:r>
        <w:t>s</w:t>
      </w:r>
      <w:r w:rsidRPr="00C155AA">
        <w:t>e</w:t>
      </w:r>
      <w:r>
        <w:t xml:space="preserve">l </w:t>
      </w:r>
      <w:r w:rsidRPr="00C155AA">
        <w:t>egészül ki:</w:t>
      </w:r>
    </w:p>
    <w:p w:rsidR="00076342" w:rsidRPr="00C155AA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>
        <w:t>„Nem foganatosítható az</w:t>
      </w:r>
      <w:r w:rsidRPr="00C155AA">
        <w:t xml:space="preserve"> ideiglenes biztosítási intézkedés a kölcsönzött kulturális javak különleges védelméről szóló 201</w:t>
      </w:r>
      <w:r w:rsidR="005E0CAB">
        <w:t>2</w:t>
      </w:r>
      <w:r w:rsidRPr="00C155AA">
        <w:t>…törvény</w:t>
      </w:r>
      <w:r>
        <w:t xml:space="preserve">ben meghatározott tanúsítványban felsorolt </w:t>
      </w:r>
      <w:r w:rsidRPr="00C155AA">
        <w:t xml:space="preserve"> </w:t>
      </w:r>
      <w:r>
        <w:t xml:space="preserve">kulturális javak tekintetében </w:t>
      </w:r>
      <w:r w:rsidRPr="00C155AA">
        <w:t>a védelem tartama alatt.”</w:t>
      </w:r>
    </w:p>
    <w:p w:rsidR="00076342" w:rsidRPr="00C155AA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>
        <w:t>(13</w:t>
      </w:r>
      <w:r w:rsidRPr="00C155AA">
        <w:t xml:space="preserve">) </w:t>
      </w:r>
      <w:r>
        <w:t>A</w:t>
      </w:r>
      <w:r w:rsidRPr="00C155AA">
        <w:t xml:space="preserve"> Ket. 143. § </w:t>
      </w:r>
      <w:r>
        <w:t>(2</w:t>
      </w:r>
      <w:r w:rsidRPr="00C155AA">
        <w:t>) bekezdése a</w:t>
      </w:r>
      <w:r>
        <w:t xml:space="preserve"> következő</w:t>
      </w:r>
      <w:r w:rsidRPr="00C155AA">
        <w:t xml:space="preserve"> mondattal egészül ki:</w:t>
      </w:r>
    </w:p>
    <w:p w:rsidR="00076342" w:rsidRPr="00C155AA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 w:rsidRPr="00C155AA">
        <w:t>„Ne</w:t>
      </w:r>
      <w:r>
        <w:t>m foganatosítható a</w:t>
      </w:r>
      <w:r w:rsidRPr="00C155AA">
        <w:t xml:space="preserve"> biztosítási intézkedés a kölcsönzött kulturális javak különleges védelméről szóló 201</w:t>
      </w:r>
      <w:r w:rsidR="005E0CAB">
        <w:t>2</w:t>
      </w:r>
      <w:r w:rsidRPr="00C155AA">
        <w:t>…törvény</w:t>
      </w:r>
      <w:r>
        <w:t xml:space="preserve">ben meghatározott tanúsítványban felsorolt kulturális javak tekintetében </w:t>
      </w:r>
      <w:r w:rsidRPr="00C155AA">
        <w:t>a védelem tartama alatt.”</w:t>
      </w:r>
    </w:p>
    <w:p w:rsidR="00076342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>
        <w:t xml:space="preserve">(14) A </w:t>
      </w:r>
      <w:r w:rsidRPr="00C155AA">
        <w:t>szabálysértésekről</w:t>
      </w:r>
      <w:r>
        <w:t>, a szabálysértési eljárásról és a szabálysértési nyilvántartási</w:t>
      </w:r>
      <w:r w:rsidRPr="00C155AA">
        <w:t xml:space="preserve"> </w:t>
      </w:r>
      <w:r>
        <w:t>rendszerről szóló 2012. évi II.</w:t>
      </w:r>
      <w:r w:rsidRPr="00C155AA">
        <w:t xml:space="preserve"> törvé</w:t>
      </w:r>
      <w:r>
        <w:t>ny (a továbbiakban: Szabstv.) 18. §-a  következő (6) bekezdéssel egészül ki</w:t>
      </w:r>
      <w:r w:rsidRPr="00C155AA">
        <w:t>:</w:t>
      </w:r>
    </w:p>
    <w:p w:rsidR="00076342" w:rsidRPr="00C155AA" w:rsidRDefault="00076342" w:rsidP="00076342">
      <w:pPr>
        <w:jc w:val="both"/>
      </w:pPr>
    </w:p>
    <w:p w:rsidR="00076342" w:rsidRDefault="00076342" w:rsidP="00076342">
      <w:pPr>
        <w:jc w:val="both"/>
      </w:pPr>
      <w:r>
        <w:t>„(6</w:t>
      </w:r>
      <w:r w:rsidRPr="00C155AA">
        <w:t>) Ni</w:t>
      </w:r>
      <w:r>
        <w:t xml:space="preserve">ncs helye az elkobzás foganatosításának </w:t>
      </w:r>
      <w:r w:rsidRPr="00C155AA">
        <w:t>a kölcsönzött kulturális javak különleges védelméről szóló 201</w:t>
      </w:r>
      <w:r w:rsidR="005E0CAB">
        <w:t>2</w:t>
      </w:r>
      <w:r w:rsidRPr="00C155AA">
        <w:t>…törvény szerinti védelem esetén a védelem tartama alatt</w:t>
      </w:r>
      <w:r>
        <w:t>.”</w:t>
      </w:r>
    </w:p>
    <w:p w:rsidR="00076342" w:rsidRDefault="00076342" w:rsidP="00076342">
      <w:pPr>
        <w:jc w:val="both"/>
      </w:pPr>
    </w:p>
    <w:p w:rsidR="00076342" w:rsidRPr="00C155AA" w:rsidRDefault="00076342" w:rsidP="00076342">
      <w:pPr>
        <w:jc w:val="both"/>
      </w:pPr>
      <w:r>
        <w:t>(15) A Szabstv. 75</w:t>
      </w:r>
      <w:r w:rsidRPr="00C155AA">
        <w:t xml:space="preserve">. §-a </w:t>
      </w:r>
      <w:r>
        <w:t>a következő (2a</w:t>
      </w:r>
      <w:r w:rsidRPr="00C155AA">
        <w:t>) bekezdéssel e</w:t>
      </w:r>
      <w:r>
        <w:t>gészül ki:</w:t>
      </w:r>
    </w:p>
    <w:p w:rsidR="00076342" w:rsidRPr="00C155AA" w:rsidRDefault="00076342" w:rsidP="00076342">
      <w:pPr>
        <w:jc w:val="both"/>
      </w:pPr>
    </w:p>
    <w:p w:rsidR="00076342" w:rsidRDefault="00076342" w:rsidP="00076342">
      <w:pPr>
        <w:jc w:val="both"/>
      </w:pPr>
      <w:r>
        <w:t>„(2a</w:t>
      </w:r>
      <w:r w:rsidRPr="00C155AA">
        <w:t>) Nem lehet lefoglalni a kölcsönzött kulturális javak különleges védelméről szóló 201</w:t>
      </w:r>
      <w:r w:rsidR="005E0CAB">
        <w:t>2</w:t>
      </w:r>
      <w:r w:rsidRPr="00C155AA">
        <w:t>…..törvényben meghatározott tanúsítványban felsorolt kulturális javakat a védelem tartama alatt.”</w:t>
      </w:r>
    </w:p>
    <w:p w:rsidR="00076342" w:rsidRDefault="00076342" w:rsidP="00076342">
      <w:pPr>
        <w:jc w:val="both"/>
        <w:rPr>
          <w:i/>
          <w:iCs/>
        </w:rPr>
      </w:pPr>
      <w:r>
        <w:br w:type="page"/>
      </w:r>
      <w:r w:rsidRPr="00441853">
        <w:rPr>
          <w:i/>
          <w:iCs/>
        </w:rPr>
        <w:t>1. m</w:t>
      </w:r>
      <w:r>
        <w:rPr>
          <w:i/>
          <w:iCs/>
        </w:rPr>
        <w:t>elléklet a 201….évi …….törvényhez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………………………..</w:t>
      </w:r>
    </w:p>
    <w:p w:rsidR="00076342" w:rsidRDefault="00076342" w:rsidP="00076342">
      <w:pPr>
        <w:jc w:val="both"/>
      </w:pPr>
      <w:r>
        <w:t>(a hatóság megnevezése)</w:t>
      </w:r>
      <w:r>
        <w:tab/>
      </w:r>
      <w:r>
        <w:tab/>
        <w:t>Címer</w:t>
      </w:r>
    </w:p>
    <w:p w:rsidR="00076342" w:rsidRDefault="00076342" w:rsidP="00076342">
      <w:pPr>
        <w:jc w:val="both"/>
      </w:pPr>
      <w:r>
        <w:t>Iktatószám: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</w:p>
    <w:p w:rsidR="00076342" w:rsidRDefault="00076342" w:rsidP="00076342">
      <w:pPr>
        <w:jc w:val="center"/>
      </w:pPr>
      <w:r>
        <w:t>T A N Ú S Í T V Á N Y</w:t>
      </w:r>
    </w:p>
    <w:p w:rsidR="00076342" w:rsidRDefault="00076342" w:rsidP="00076342">
      <w:pPr>
        <w:jc w:val="center"/>
      </w:pP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A kölcsönözött kulturális javak különleges védelméről szóló 201..évi törvény rendelkezései alapján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center"/>
      </w:pPr>
    </w:p>
    <w:p w:rsidR="00076342" w:rsidRDefault="00076342" w:rsidP="00076342">
      <w:pPr>
        <w:jc w:val="center"/>
      </w:pPr>
      <w:r>
        <w:t>t a n ú s í t o m,</w:t>
      </w:r>
    </w:p>
    <w:p w:rsidR="00076342" w:rsidRDefault="00076342" w:rsidP="00076342">
      <w:pPr>
        <w:jc w:val="center"/>
      </w:pP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hogy a</w:t>
      </w:r>
    </w:p>
    <w:p w:rsidR="00076342" w:rsidRDefault="00076342" w:rsidP="00076342">
      <w:pPr>
        <w:jc w:val="both"/>
      </w:pPr>
      <w:r>
        <w:t>(</w:t>
      </w:r>
      <w:r w:rsidRPr="00441853">
        <w:rPr>
          <w:i/>
          <w:iCs/>
        </w:rPr>
        <w:t>kiállító/k neve, címe</w:t>
      </w:r>
      <w:r>
        <w:rPr>
          <w:i/>
          <w:iCs/>
        </w:rPr>
        <w:t xml:space="preserve">, létezését igazoló okirat száma) </w:t>
      </w:r>
    </w:p>
    <w:p w:rsidR="00076342" w:rsidRDefault="00076342" w:rsidP="00076342">
      <w:pPr>
        <w:jc w:val="both"/>
      </w:pPr>
      <w:r>
        <w:t>és .</w:t>
      </w:r>
    </w:p>
    <w:p w:rsidR="00076342" w:rsidRDefault="00076342" w:rsidP="00076342">
      <w:pPr>
        <w:jc w:val="both"/>
      </w:pPr>
      <w:r>
        <w:t>(</w:t>
      </w:r>
      <w:r w:rsidRPr="00441853">
        <w:rPr>
          <w:i/>
          <w:iCs/>
        </w:rPr>
        <w:t>rendelkezésre jogosult/ak neve, címe</w:t>
      </w:r>
      <w:r>
        <w:t xml:space="preserve">) </w:t>
      </w:r>
    </w:p>
    <w:p w:rsidR="00076342" w:rsidRDefault="00076342" w:rsidP="00076342">
      <w:pPr>
        <w:jc w:val="both"/>
      </w:pPr>
      <w:r>
        <w:t xml:space="preserve">között </w:t>
      </w:r>
    </w:p>
    <w:p w:rsidR="00076342" w:rsidRDefault="00076342" w:rsidP="00076342">
      <w:pPr>
        <w:jc w:val="both"/>
      </w:pPr>
      <w:r>
        <w:t>…………….(</w:t>
      </w:r>
      <w:r w:rsidRPr="00441853">
        <w:rPr>
          <w:i/>
          <w:iCs/>
        </w:rPr>
        <w:t>dátum meghatározása</w:t>
      </w:r>
      <w:r>
        <w:t xml:space="preserve">) létrejött kölcsönzési szerződés alapján, </w:t>
      </w:r>
    </w:p>
    <w:p w:rsidR="00076342" w:rsidRDefault="00076342" w:rsidP="00076342">
      <w:pPr>
        <w:jc w:val="both"/>
      </w:pPr>
      <w:r>
        <w:t>a…………(</w:t>
      </w:r>
      <w:r w:rsidRPr="00441853">
        <w:rPr>
          <w:i/>
          <w:iCs/>
        </w:rPr>
        <w:t>az időszaki kiállítás helyszínének és időpontjának megnevezése</w:t>
      </w:r>
      <w:r>
        <w:t xml:space="preserve">) megrendezendő időszaki kiállítással összefüggésben a felsorolt  kulturális javak az ott megjelölt időtartamban 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center"/>
      </w:pPr>
      <w:r>
        <w:t xml:space="preserve">v é d e l e m b e n </w:t>
      </w:r>
    </w:p>
    <w:p w:rsidR="00076342" w:rsidRDefault="00076342" w:rsidP="00076342">
      <w:pPr>
        <w:jc w:val="center"/>
      </w:pPr>
    </w:p>
    <w:p w:rsidR="00076342" w:rsidRDefault="00076342" w:rsidP="00076342">
      <w:pPr>
        <w:jc w:val="both"/>
      </w:pPr>
      <w:r>
        <w:t>részesülnek: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1. ) (a kulturális javak felsorolása: alkotó és a mű megnevezése, keletkezési időpont, méret, esetleges azonosítási szám)…..hónapig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 xml:space="preserve">2.) </w:t>
      </w:r>
    </w:p>
    <w:p w:rsidR="00076342" w:rsidRDefault="00076342" w:rsidP="00076342">
      <w:pPr>
        <w:jc w:val="both"/>
      </w:pPr>
      <w:r>
        <w:t>….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 w:rsidRPr="00060367">
        <w:t>A kölcsönzött kulturális javak különleges védelme alapján a védelem időtartama alatt tilos a kölcsönzött kulturális javakra vagy azok bármelyikére, bírósági, hatósági vagy más hivatalos eljárás során elrendelt olyan intézkedés vagy kényszerintézkedés foganatosítása, amely a kölcsönzött kulturális javakkal kapcsolatos rendelkezési vagy birtoklási jogot korlátozza vagy elvonja.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(</w:t>
      </w:r>
      <w:r w:rsidRPr="00441853">
        <w:rPr>
          <w:i/>
          <w:iCs/>
        </w:rPr>
        <w:t>Dátum</w:t>
      </w:r>
      <w:r>
        <w:t xml:space="preserve">) 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</w:p>
    <w:p w:rsidR="00076342" w:rsidRDefault="00076342" w:rsidP="00076342">
      <w:pPr>
        <w:ind w:left="5664" w:firstLine="708"/>
        <w:jc w:val="both"/>
      </w:pPr>
      <w:r>
        <w:t>(</w:t>
      </w:r>
      <w:r w:rsidRPr="00441853">
        <w:rPr>
          <w:i/>
          <w:iCs/>
        </w:rPr>
        <w:t>aláírás</w:t>
      </w:r>
      <w:r>
        <w:t>)</w:t>
      </w:r>
    </w:p>
    <w:p w:rsidR="00076342" w:rsidRDefault="00076342" w:rsidP="00076342">
      <w:pPr>
        <w:ind w:left="5664" w:firstLine="708"/>
        <w:jc w:val="both"/>
      </w:pPr>
    </w:p>
    <w:p w:rsidR="00076342" w:rsidRDefault="00076342" w:rsidP="00076342">
      <w:pPr>
        <w:jc w:val="both"/>
        <w:rPr>
          <w:i/>
          <w:iCs/>
        </w:rPr>
      </w:pPr>
      <w:r>
        <w:rPr>
          <w:i/>
          <w:iCs/>
        </w:rPr>
        <w:t>2</w:t>
      </w:r>
      <w:r w:rsidRPr="00441853">
        <w:rPr>
          <w:i/>
          <w:iCs/>
        </w:rPr>
        <w:t>. m</w:t>
      </w:r>
      <w:r>
        <w:rPr>
          <w:i/>
          <w:iCs/>
        </w:rPr>
        <w:t>elléklet a 201….évi …….törvényhez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………………………..</w:t>
      </w:r>
    </w:p>
    <w:p w:rsidR="00076342" w:rsidRDefault="00076342" w:rsidP="00076342">
      <w:pPr>
        <w:jc w:val="both"/>
      </w:pPr>
      <w:r>
        <w:t>(</w:t>
      </w:r>
      <w:r w:rsidRPr="00E25506">
        <w:rPr>
          <w:i/>
          <w:iCs/>
        </w:rPr>
        <w:t>a hatóság megnevezése</w:t>
      </w:r>
      <w:r>
        <w:t>)</w:t>
      </w:r>
      <w:r>
        <w:tab/>
      </w:r>
      <w:r>
        <w:tab/>
        <w:t>Címer</w:t>
      </w:r>
    </w:p>
    <w:p w:rsidR="00076342" w:rsidRDefault="00076342" w:rsidP="00076342">
      <w:pPr>
        <w:jc w:val="both"/>
      </w:pPr>
      <w:r>
        <w:t>Iktatószám: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center"/>
      </w:pPr>
      <w:r>
        <w:t>T A N Ú S Í T V Á N Y</w:t>
      </w:r>
    </w:p>
    <w:p w:rsidR="00076342" w:rsidRDefault="00076342" w:rsidP="00076342">
      <w:pPr>
        <w:jc w:val="center"/>
      </w:pP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A kölcsönözött kulturális javak különleges védelméről szóló 201..évi törvény 4. § (3) bekezdése  alapján</w:t>
      </w:r>
    </w:p>
    <w:p w:rsidR="00076342" w:rsidRDefault="00076342" w:rsidP="00076342">
      <w:pPr>
        <w:jc w:val="center"/>
      </w:pPr>
    </w:p>
    <w:p w:rsidR="00076342" w:rsidRDefault="00076342" w:rsidP="00076342">
      <w:pPr>
        <w:jc w:val="center"/>
      </w:pPr>
      <w:r>
        <w:t>t a n ú s í t o m,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hogy a</w:t>
      </w:r>
    </w:p>
    <w:p w:rsidR="00076342" w:rsidRDefault="00076342" w:rsidP="00076342">
      <w:pPr>
        <w:jc w:val="both"/>
      </w:pPr>
      <w:r>
        <w:t>(</w:t>
      </w:r>
      <w:r w:rsidRPr="00441853">
        <w:rPr>
          <w:i/>
          <w:iCs/>
        </w:rPr>
        <w:t>kiállító/k neve, címe</w:t>
      </w:r>
      <w:r>
        <w:rPr>
          <w:i/>
          <w:iCs/>
        </w:rPr>
        <w:t xml:space="preserve">, létezését igazoló okirat száma) </w:t>
      </w:r>
    </w:p>
    <w:p w:rsidR="00076342" w:rsidRDefault="00076342" w:rsidP="00076342">
      <w:pPr>
        <w:jc w:val="both"/>
      </w:pPr>
      <w:r>
        <w:t>és .</w:t>
      </w:r>
    </w:p>
    <w:p w:rsidR="00076342" w:rsidRDefault="00076342" w:rsidP="00076342">
      <w:pPr>
        <w:jc w:val="both"/>
      </w:pPr>
      <w:r>
        <w:t>(</w:t>
      </w:r>
      <w:r w:rsidRPr="00441853">
        <w:rPr>
          <w:i/>
          <w:iCs/>
        </w:rPr>
        <w:t>rendelkezésre jogosult/ak neve, címe</w:t>
      </w:r>
      <w:r>
        <w:t xml:space="preserve">) </w:t>
      </w:r>
    </w:p>
    <w:p w:rsidR="00076342" w:rsidRDefault="00076342" w:rsidP="00076342">
      <w:pPr>
        <w:jc w:val="both"/>
      </w:pPr>
      <w:r>
        <w:t xml:space="preserve">között </w:t>
      </w:r>
    </w:p>
    <w:p w:rsidR="00076342" w:rsidRDefault="00076342" w:rsidP="00076342">
      <w:pPr>
        <w:jc w:val="both"/>
      </w:pPr>
      <w:r>
        <w:t>…………….(</w:t>
      </w:r>
      <w:r w:rsidRPr="00441853">
        <w:rPr>
          <w:i/>
          <w:iCs/>
        </w:rPr>
        <w:t>dátum meghatározása</w:t>
      </w:r>
      <w:r>
        <w:t xml:space="preserve">) létrejött kölcsönzési szerződés alapján, 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a…………(</w:t>
      </w:r>
      <w:r w:rsidRPr="00441853">
        <w:rPr>
          <w:i/>
          <w:iCs/>
        </w:rPr>
        <w:t>az időszaki kiállítás helyszínének és időpontjának megnevezése</w:t>
      </w:r>
      <w:r>
        <w:t xml:space="preserve">) megrendezendő időszaki kiállítással összefüggésben kiadott ……………számú tanúsítvány szerint védelem alatt álló, alább  felsorolt  kulturális javak </w:t>
      </w:r>
    </w:p>
    <w:p w:rsidR="00076342" w:rsidRDefault="00076342" w:rsidP="00076342">
      <w:pPr>
        <w:jc w:val="both"/>
      </w:pPr>
    </w:p>
    <w:p w:rsidR="00076342" w:rsidRPr="000D2E2B" w:rsidRDefault="00076342" w:rsidP="00076342">
      <w:pPr>
        <w:jc w:val="center"/>
        <w:rPr>
          <w:b/>
        </w:rPr>
      </w:pPr>
      <w:r w:rsidRPr="000D2E2B">
        <w:rPr>
          <w:b/>
        </w:rPr>
        <w:t>védelme  meghosszabbodik</w:t>
      </w:r>
      <w:r>
        <w:rPr>
          <w:b/>
        </w:rPr>
        <w:t>.</w:t>
      </w:r>
      <w:r w:rsidRPr="000D2E2B">
        <w:rPr>
          <w:b/>
        </w:rPr>
        <w:t xml:space="preserve">  </w:t>
      </w:r>
    </w:p>
    <w:p w:rsidR="00076342" w:rsidRDefault="00076342" w:rsidP="00076342">
      <w:pPr>
        <w:jc w:val="center"/>
      </w:pP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1. ) (a kulturális javak felsorolása: alkotó és a mű megnevezése, keletkezési időpont, méret, esetleges azonosítási szám)…..(év hó nap) ig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 xml:space="preserve">2.) </w:t>
      </w:r>
    </w:p>
    <w:p w:rsidR="00076342" w:rsidRDefault="00076342" w:rsidP="00076342">
      <w:pPr>
        <w:jc w:val="both"/>
      </w:pPr>
      <w:r>
        <w:t>….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 w:rsidRPr="00060367">
        <w:t>A kölcsönzött kulturális javak különleges védelme alapján a védelem időtartama alatt tilos a kölcsönzött kulturális javakra vagy azok bármelyikére, bírósági, hatósági vagy más hivatalos eljárás során elrendelt olyan intézkedés vagy kényszerintézkedés foganatosítása, amely a kölcsönzött kulturális javakkal kapcsolatos rendelkezési vagy birtoklási jogot korlátozza vagy elvonja.</w:t>
      </w: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</w:p>
    <w:p w:rsidR="00076342" w:rsidRDefault="00076342" w:rsidP="00076342">
      <w:pPr>
        <w:jc w:val="both"/>
      </w:pPr>
      <w:r>
        <w:t>(</w:t>
      </w:r>
      <w:r w:rsidRPr="00441853">
        <w:rPr>
          <w:i/>
          <w:iCs/>
        </w:rPr>
        <w:t>Dátum</w:t>
      </w:r>
      <w:r>
        <w:t xml:space="preserve">) </w:t>
      </w:r>
    </w:p>
    <w:p w:rsidR="00076342" w:rsidRDefault="00076342" w:rsidP="00076342">
      <w:pPr>
        <w:jc w:val="both"/>
      </w:pPr>
    </w:p>
    <w:p w:rsidR="00076342" w:rsidRDefault="00076342" w:rsidP="00076342">
      <w:pPr>
        <w:ind w:left="5664" w:firstLine="708"/>
        <w:jc w:val="both"/>
      </w:pPr>
      <w:r>
        <w:t>(</w:t>
      </w:r>
      <w:r w:rsidRPr="00441853">
        <w:rPr>
          <w:i/>
          <w:iCs/>
        </w:rPr>
        <w:t>aláírás</w:t>
      </w:r>
      <w:r>
        <w:t>)</w:t>
      </w:r>
    </w:p>
    <w:p w:rsidR="005E0CAB" w:rsidRPr="005950A5" w:rsidRDefault="00076342" w:rsidP="005E0CAB">
      <w:pPr>
        <w:keepNext/>
        <w:spacing w:line="276" w:lineRule="auto"/>
        <w:jc w:val="center"/>
        <w:rPr>
          <w:b/>
          <w:spacing w:val="22"/>
          <w:sz w:val="32"/>
          <w:szCs w:val="32"/>
        </w:rPr>
      </w:pPr>
      <w:r>
        <w:rPr>
          <w:b/>
          <w:spacing w:val="22"/>
          <w:sz w:val="32"/>
          <w:szCs w:val="32"/>
        </w:rPr>
        <w:br w:type="page"/>
      </w:r>
    </w:p>
    <w:p w:rsidR="005E0CAB" w:rsidRPr="005950A5" w:rsidRDefault="005E0CAB" w:rsidP="005E0CAB">
      <w:pPr>
        <w:keepNext/>
        <w:spacing w:line="276" w:lineRule="auto"/>
        <w:jc w:val="center"/>
        <w:rPr>
          <w:b/>
          <w:spacing w:val="22"/>
          <w:sz w:val="32"/>
          <w:szCs w:val="32"/>
        </w:rPr>
      </w:pPr>
      <w:r w:rsidRPr="005950A5">
        <w:rPr>
          <w:b/>
          <w:spacing w:val="22"/>
          <w:sz w:val="32"/>
          <w:szCs w:val="32"/>
        </w:rPr>
        <w:t>ÁLTALÁNOS INDOKOLÁS</w:t>
      </w:r>
    </w:p>
    <w:p w:rsidR="005E0CAB" w:rsidRPr="00895E42" w:rsidRDefault="005E0CAB" w:rsidP="005E0CAB">
      <w:pPr>
        <w:spacing w:line="276" w:lineRule="auto"/>
        <w:jc w:val="both"/>
      </w:pPr>
    </w:p>
    <w:p w:rsidR="005E0CAB" w:rsidRPr="00E47203" w:rsidRDefault="005E0CAB" w:rsidP="005E0CAB">
      <w:pPr>
        <w:spacing w:line="276" w:lineRule="auto"/>
        <w:ind w:firstLine="567"/>
        <w:jc w:val="both"/>
      </w:pPr>
      <w:r w:rsidRPr="00E47203">
        <w:t xml:space="preserve">A híres alkotókat és nagyszerű alkotásokat bemutató időszaki kiállítások ma már nemcsak a világ közgyűjteményeinek és a közgyűjteményi szakmának az életében játszanak meghatározó szerepet, hanem a nagyközönség számára is kiemelkedő a jelentőségük. Kapcsolatot teremtenek civilizációk, kultúrák, hagyományok és társadalmak között. </w:t>
      </w:r>
    </w:p>
    <w:p w:rsidR="005E0CAB" w:rsidRPr="00E47203" w:rsidRDefault="005E0CAB" w:rsidP="005E0CAB">
      <w:pPr>
        <w:spacing w:line="276" w:lineRule="auto"/>
        <w:ind w:firstLine="567"/>
        <w:jc w:val="both"/>
      </w:pPr>
    </w:p>
    <w:p w:rsidR="005E0CAB" w:rsidRPr="00E47203" w:rsidRDefault="005E0CAB" w:rsidP="005E0CAB">
      <w:pPr>
        <w:spacing w:line="276" w:lineRule="auto"/>
        <w:ind w:firstLine="567"/>
        <w:jc w:val="both"/>
      </w:pPr>
      <w:r w:rsidRPr="00E47203">
        <w:t xml:space="preserve">Az időszaki kiállítások óriási sikere Magyarországon is jellemzővé vált, s e folyamat további bátorítása nem kétséges módon alapvető társadalmi érdek. A hatályos jogszabályi környezet ugyan nem akadályozza ezen időszakos rendezvények létrejöttét, sőt a kiállítási garancia jogintézményének bevezetésével igen jelentős lépést tett hazánk, de világszerte egyre fontosabbá válik a kölcsönbe adók részéről egy sajátságos immunitási szabály létrehozása. Ez a szabály azt célozza, hogy a kulturális célból, tehát az időszaki kiállításokra kölcsönzött kulturális javak – meghatározott feltételek mellett – védve legyenek a kölcsönbe vevő állam részéről történő esetleges rendelkezési vagy birtoklási jogot érintő kényszerítő intézkedések foganatosításával szemben. </w:t>
      </w:r>
    </w:p>
    <w:p w:rsidR="005E0CAB" w:rsidRPr="00E47203" w:rsidRDefault="005E0CAB" w:rsidP="005E0CAB">
      <w:pPr>
        <w:spacing w:line="276" w:lineRule="auto"/>
        <w:ind w:firstLine="567"/>
        <w:jc w:val="both"/>
      </w:pPr>
    </w:p>
    <w:p w:rsidR="005E0CAB" w:rsidRPr="00E47203" w:rsidRDefault="005E0CAB" w:rsidP="005E0CAB">
      <w:pPr>
        <w:spacing w:line="276" w:lineRule="auto"/>
        <w:ind w:firstLine="567"/>
        <w:jc w:val="both"/>
      </w:pPr>
      <w:r w:rsidRPr="00E47203">
        <w:t xml:space="preserve">Az utóbbi időben kialakított több európai példa (Franciaország, Svájc, Németország, Egyesült Királyság) mutatja azt, hogy a korábban írt alapvető társadalmi és kulturális érdek összeegyeztethető a jogállamiságból fakadó alkotmányos követelményekkel. A Javaslat az európai példák és a magyar hatályos jogszabályi környezet figyelembe vételével határozza meg az időszaki kiállításokra bemutatás céljából hazánk területére került kulturális javak védelmének alapvető anyagi és eljárási szabályait. E vonatkozásban hangsúlyozandó az is, hogy a védelem a Javaslatban megfogalmazottak szerint csak és kizárólag azt a legszükségesebb foganatosítási kört öleli fel, amely az egyes bírósági, hatósági és más hivatalos eljárásban rögzített célokat nem veszélyezteti a jogbiztonság rovására. A cél ugyanis nem a kulturális javak tulajdonosainak </w:t>
      </w:r>
      <w:r>
        <w:t>az Alaptörvény alapján</w:t>
      </w:r>
      <w:r w:rsidRPr="00E47203">
        <w:t xml:space="preserve"> nem igazolható megkülönböztetése, hanem a kulturális javak és értékek lehetőség szerint minél teljesebb mértékű hozzáférhetővé tétele. </w:t>
      </w:r>
    </w:p>
    <w:p w:rsidR="005E0CAB" w:rsidRPr="00895E42" w:rsidRDefault="005E0CAB" w:rsidP="005E0CAB">
      <w:pPr>
        <w:spacing w:line="276" w:lineRule="auto"/>
        <w:ind w:firstLine="567"/>
        <w:jc w:val="both"/>
      </w:pPr>
    </w:p>
    <w:p w:rsidR="005E0CAB" w:rsidRPr="005950A5" w:rsidRDefault="005E0CAB" w:rsidP="005E0CAB">
      <w:pPr>
        <w:keepNext/>
        <w:spacing w:line="276" w:lineRule="auto"/>
        <w:jc w:val="center"/>
        <w:rPr>
          <w:b/>
          <w:sz w:val="32"/>
          <w:szCs w:val="32"/>
        </w:rPr>
      </w:pPr>
      <w:r>
        <w:rPr>
          <w:b/>
          <w:spacing w:val="22"/>
        </w:rPr>
        <w:br w:type="page"/>
      </w:r>
      <w:r w:rsidRPr="005950A5">
        <w:rPr>
          <w:b/>
          <w:sz w:val="32"/>
          <w:szCs w:val="32"/>
        </w:rPr>
        <w:t>RÉSZLETES INDOKOLÁS</w:t>
      </w:r>
    </w:p>
    <w:p w:rsidR="005E0CAB" w:rsidRDefault="005E0CAB" w:rsidP="005E0CAB">
      <w:pPr>
        <w:spacing w:line="276" w:lineRule="auto"/>
        <w:jc w:val="center"/>
        <w:rPr>
          <w:b/>
          <w:sz w:val="28"/>
          <w:szCs w:val="28"/>
        </w:rPr>
      </w:pPr>
    </w:p>
    <w:p w:rsidR="005E0CAB" w:rsidRPr="0098274F" w:rsidRDefault="005E0CAB" w:rsidP="005E0CAB">
      <w:pPr>
        <w:spacing w:line="276" w:lineRule="auto"/>
        <w:jc w:val="center"/>
        <w:rPr>
          <w:i/>
        </w:rPr>
      </w:pPr>
      <w:r w:rsidRPr="0098274F">
        <w:rPr>
          <w:i/>
        </w:rPr>
        <w:t>Az 1. §-hoz</w:t>
      </w:r>
    </w:p>
    <w:p w:rsidR="005E0CAB" w:rsidRDefault="005E0CAB" w:rsidP="005E0CAB">
      <w:pPr>
        <w:spacing w:line="276" w:lineRule="auto"/>
        <w:jc w:val="center"/>
      </w:pPr>
    </w:p>
    <w:p w:rsidR="005E0CAB" w:rsidRDefault="005E0CAB" w:rsidP="005E0CAB">
      <w:pPr>
        <w:spacing w:line="276" w:lineRule="auto"/>
        <w:jc w:val="both"/>
      </w:pPr>
      <w:r>
        <w:t>A Javaslat – a törvény hatályára vonatkozó rendelkezés eredményeként – a kiállító és a rendelkezésre jogosult között létrejött kölcsönzési szerződés alapján a külföldről a Magyarország területére időszaki kiállításon történő bemutatás céljából érkezett kulturális javakra vonatkozó speciális védelemre és az ezzel kapcsolatos eljárásrendre vonatkozó előírásokat szabályozza.</w:t>
      </w:r>
    </w:p>
    <w:p w:rsidR="005E0CAB" w:rsidRDefault="005E0CAB" w:rsidP="005E0CAB">
      <w:pPr>
        <w:spacing w:line="276" w:lineRule="auto"/>
        <w:jc w:val="both"/>
      </w:pPr>
    </w:p>
    <w:p w:rsidR="005E0CAB" w:rsidRPr="000469E2" w:rsidRDefault="005E0CAB" w:rsidP="005E0CAB">
      <w:pPr>
        <w:spacing w:line="276" w:lineRule="auto"/>
        <w:jc w:val="center"/>
        <w:rPr>
          <w:i/>
        </w:rPr>
      </w:pPr>
      <w:r>
        <w:rPr>
          <w:i/>
        </w:rPr>
        <w:t>A 2. §-hoz</w:t>
      </w:r>
    </w:p>
    <w:p w:rsidR="005E0CAB" w:rsidRDefault="005E0CAB" w:rsidP="005E0CAB">
      <w:pPr>
        <w:spacing w:line="276" w:lineRule="auto"/>
        <w:jc w:val="both"/>
      </w:pPr>
    </w:p>
    <w:p w:rsidR="005E0CAB" w:rsidRDefault="005E0CAB" w:rsidP="005E0CAB">
      <w:pPr>
        <w:spacing w:line="276" w:lineRule="auto"/>
        <w:jc w:val="both"/>
      </w:pPr>
      <w:r>
        <w:t xml:space="preserve">A Javaslat az értelmező rendelkezésekben definiál több, a törvény megfelelő alkalmazásához szükséges alapvető fogalmat. </w:t>
      </w:r>
    </w:p>
    <w:p w:rsidR="005E0CAB" w:rsidRDefault="005E0CAB" w:rsidP="005E0CAB">
      <w:pPr>
        <w:spacing w:line="276" w:lineRule="auto"/>
        <w:jc w:val="both"/>
      </w:pPr>
    </w:p>
    <w:p w:rsidR="005E0CAB" w:rsidRDefault="005E0CAB" w:rsidP="005E0CAB">
      <w:pPr>
        <w:spacing w:line="276" w:lineRule="auto"/>
        <w:jc w:val="center"/>
        <w:rPr>
          <w:i/>
        </w:rPr>
      </w:pPr>
      <w:r>
        <w:rPr>
          <w:i/>
        </w:rPr>
        <w:t>A 3-4. §-okhoz</w:t>
      </w:r>
    </w:p>
    <w:p w:rsidR="005E0CAB" w:rsidRDefault="005E0CAB" w:rsidP="005E0CAB">
      <w:pPr>
        <w:spacing w:line="276" w:lineRule="auto"/>
        <w:jc w:val="center"/>
        <w:rPr>
          <w:i/>
        </w:rPr>
      </w:pPr>
    </w:p>
    <w:p w:rsidR="005E0CAB" w:rsidRDefault="005E0CAB" w:rsidP="005E0CAB">
      <w:pPr>
        <w:spacing w:line="276" w:lineRule="auto"/>
        <w:jc w:val="both"/>
      </w:pPr>
      <w:r>
        <w:t xml:space="preserve">A Javaslat 3-4. §-ai a védelem jogi mibenlétét és legfontosabb anyagi jogi jellemzőit határozzák meg. E szerint a védelem mentességet jelent minden bírósági, hatósági vagy más hivatalos (pl. végrehajtási) eljárás során, ahol olyan intézkedés foganatosítására (lefoglalás, zár alá vétel, zárlat, vagyonelkobzás, elkobzás) kerülhet sor, ami bármely módon a kulturális javakkal rendelkezésre jogosult rendelkezési vagy birtoklási jogát korlátozná vagy elvonná. Az intézkedések körét felsorolásszerűen a Javaslat nem határozza meg, mert generális jelleggel – akár egy jövőben megalkotandó szabályra, jogintézményre vagy intézkedésre is tekintettel – állapítja meg e speciális védelmet. Fontos azonban kiemelni, hogy a Javaslat nem a bírósági, hatósági vagy más hivatalos eljárásban elrendelt döntéseknek vagy határozatoknak jelenti az akadályát, hanem kizárólag a rendelkezési vagy birtoklási jogot érintő intézkedések foganatosításának. </w:t>
      </w:r>
    </w:p>
    <w:p w:rsidR="005E0CAB" w:rsidRDefault="005E0CAB" w:rsidP="005E0CAB">
      <w:pPr>
        <w:spacing w:line="276" w:lineRule="auto"/>
        <w:jc w:val="both"/>
      </w:pPr>
    </w:p>
    <w:p w:rsidR="005E0CAB" w:rsidRDefault="005E0CAB" w:rsidP="005E0CAB">
      <w:pPr>
        <w:spacing w:line="276" w:lineRule="auto"/>
        <w:jc w:val="both"/>
      </w:pPr>
      <w:r>
        <w:t>A Javaslat szerint a védelem azokra a kölcsönzött kulturális javakra terjed ki, amelyek a nem magyar joghatóság alá tartozó rendelkezésre jogosult döntése alapján – bemutatás céljából – Magyarországon megrendezendő, a Javaslatban definiált kiállító által szervezett időszaki kiállításra érkeztek.</w:t>
      </w:r>
    </w:p>
    <w:p w:rsidR="005E0CAB" w:rsidRDefault="005E0CAB" w:rsidP="005E0CAB">
      <w:pPr>
        <w:spacing w:line="276" w:lineRule="auto"/>
        <w:jc w:val="both"/>
      </w:pPr>
    </w:p>
    <w:p w:rsidR="005E0CAB" w:rsidRDefault="005E0CAB" w:rsidP="005E0CAB">
      <w:pPr>
        <w:spacing w:line="276" w:lineRule="auto"/>
        <w:jc w:val="both"/>
      </w:pPr>
      <w:r>
        <w:t>A védelem a Javaslat szerint az erre vonatkozó tanúsítvány kiállításával, az ott rögzített időtartamra jön létre, s ennek meghatározása alapvetően az érintett felek kölcsönszerződésben megnyilvánuló akaratán múlik. Nem cél ugyanakkor, hogy ez az időtartam túlságosan és akár kiszámíthatatlanul elhúzódjon, s ezért került rögzítésre a Javaslatban, hogy a védelem maximális mértéke nem haladhatja meg – a védelem meghosszabbodását is beleértve – a 16 hónapot. A gyakorlati tapasztalatok szerint ugyanis ennyi idő bőségesen elegendő egy hosszabb időszaki kiállítás kapcsán – az esetleges sérülésből adódó károk helyreállítását is tekintetbe véve – a védelem jogintézménye által elérni kívánt cél megvalósításához.</w:t>
      </w:r>
    </w:p>
    <w:p w:rsidR="005E0CAB" w:rsidRDefault="005E0CAB" w:rsidP="005E0CAB">
      <w:pPr>
        <w:spacing w:line="276" w:lineRule="auto"/>
        <w:jc w:val="both"/>
      </w:pPr>
    </w:p>
    <w:p w:rsidR="005E0CAB" w:rsidRDefault="005E0CAB" w:rsidP="005E0CAB">
      <w:pPr>
        <w:spacing w:line="276" w:lineRule="auto"/>
        <w:jc w:val="both"/>
      </w:pPr>
      <w:r>
        <w:t xml:space="preserve">Kivételes rendelkezés a tervezetben a védelem meghosszabbítása, amelyhez több speciális eljárási rendelkezés is kapcsolódik a tanúsítvány kiadására vonatkozó kérelemmel és a tanúsítvány tartalmával összefüggésben. A védelem meghosszabbítása kizárólag abban az esetben merülhet fel, ha az időszaki kiállítással összefüggésben a már fennálló védelem alatt éri sérülés az adott kulturális javakat. </w:t>
      </w:r>
    </w:p>
    <w:p w:rsidR="005E0CAB" w:rsidRDefault="005E0CAB" w:rsidP="005E0CAB">
      <w:pPr>
        <w:spacing w:line="276" w:lineRule="auto"/>
        <w:jc w:val="both"/>
      </w:pPr>
    </w:p>
    <w:p w:rsidR="005E0CAB" w:rsidRDefault="005E0CAB" w:rsidP="005E0CAB">
      <w:pPr>
        <w:spacing w:line="276" w:lineRule="auto"/>
        <w:jc w:val="center"/>
        <w:rPr>
          <w:i/>
        </w:rPr>
      </w:pPr>
      <w:r>
        <w:rPr>
          <w:i/>
        </w:rPr>
        <w:t>Az 5. §-hoz</w:t>
      </w:r>
    </w:p>
    <w:p w:rsidR="005E0CAB" w:rsidRDefault="005E0CAB" w:rsidP="005E0CAB">
      <w:pPr>
        <w:spacing w:line="276" w:lineRule="auto"/>
        <w:jc w:val="center"/>
        <w:rPr>
          <w:i/>
        </w:rPr>
      </w:pPr>
    </w:p>
    <w:p w:rsidR="005E0CAB" w:rsidRPr="005D34F7" w:rsidRDefault="005E0CAB" w:rsidP="005E0CAB">
      <w:pPr>
        <w:spacing w:line="276" w:lineRule="auto"/>
        <w:jc w:val="both"/>
      </w:pPr>
      <w:r>
        <w:t>A Javaslat – egyfajta anyagi jogi rendelkezésként – meghatározza azokat a körülményeket, amelyek esetén kizárt a védelem alkalmazhatósága. A védelem kizártsága alapvetően a kölcsönzött kulturális javak kapcsán felmerült jogellenes magatartással összefüggésben merülhet fel.</w:t>
      </w:r>
    </w:p>
    <w:p w:rsidR="005E0CAB" w:rsidRDefault="005E0CAB" w:rsidP="005E0CAB">
      <w:pPr>
        <w:spacing w:line="276" w:lineRule="auto"/>
        <w:jc w:val="both"/>
      </w:pPr>
    </w:p>
    <w:p w:rsidR="005E0CAB" w:rsidRDefault="005E0CAB" w:rsidP="005E0CAB">
      <w:pPr>
        <w:spacing w:line="276" w:lineRule="auto"/>
        <w:jc w:val="both"/>
      </w:pPr>
      <w:r>
        <w:t>Kivételes szabályként értelemszerűen nem vonatkozik a védelem a kölcsönzött kulturális javakra az egyébként fennálló védelem ideje alatt elkövetett jogellenes cselekmények esetén tett intézkedések kapcsán</w:t>
      </w:r>
    </w:p>
    <w:p w:rsidR="005E0CAB" w:rsidRDefault="005E0CAB" w:rsidP="005E0CAB">
      <w:pPr>
        <w:spacing w:line="276" w:lineRule="auto"/>
        <w:jc w:val="center"/>
        <w:rPr>
          <w:i/>
        </w:rPr>
      </w:pPr>
      <w:r>
        <w:rPr>
          <w:i/>
        </w:rPr>
        <w:t>A 6-8. §-okhoz</w:t>
      </w:r>
    </w:p>
    <w:p w:rsidR="005E0CAB" w:rsidRDefault="005E0CAB" w:rsidP="005E0CAB">
      <w:pPr>
        <w:spacing w:line="276" w:lineRule="auto"/>
        <w:jc w:val="center"/>
      </w:pPr>
    </w:p>
    <w:p w:rsidR="005E0CAB" w:rsidRDefault="005E0CAB" w:rsidP="005E0CAB">
      <w:pPr>
        <w:spacing w:line="276" w:lineRule="auto"/>
        <w:jc w:val="both"/>
      </w:pPr>
      <w:r>
        <w:t xml:space="preserve">A Javaslat meghatározza a védelemmel kapcsolatos eljárási szabályokat is. A védelem a tanúsítvány kiállításával keletkezik, melyet a kulturális örökségvédelmi hatóság ad ki a kiállító erre vonatkozó kérelme alapján. A kérelemhez mellékelni kell olyan alapvető adatokat, dokumentumokat és nyilatkozatokat, amelyek a döntéshozó számára megfelelő módon igazolják a védelem szempontjából különösen fontos szakmai (pl. a kiállítás koncepciójának leírása) és jogi (pl. rendelkezésre jogosult nyilatkozata) vonatkozásokat. </w:t>
      </w:r>
    </w:p>
    <w:p w:rsidR="005E0CAB" w:rsidRDefault="005E0CAB" w:rsidP="005E0CAB">
      <w:pPr>
        <w:spacing w:line="276" w:lineRule="auto"/>
        <w:jc w:val="both"/>
      </w:pPr>
    </w:p>
    <w:p w:rsidR="005E0CAB" w:rsidRDefault="005E0CAB" w:rsidP="005E0CAB">
      <w:pPr>
        <w:spacing w:line="276" w:lineRule="auto"/>
        <w:jc w:val="both"/>
      </w:pPr>
      <w:r>
        <w:t>A Javaslat azt a kérdést is tisztázza, hogy a tanúsítványnak milyen tartalommal kell bírnia. Ez a védelem gyakorlati alkalmazását könnyíti meg.</w:t>
      </w:r>
    </w:p>
    <w:p w:rsidR="005E0CAB" w:rsidRDefault="005E0CAB" w:rsidP="005E0CAB">
      <w:pPr>
        <w:spacing w:line="276" w:lineRule="auto"/>
        <w:jc w:val="center"/>
      </w:pPr>
    </w:p>
    <w:p w:rsidR="005E0CAB" w:rsidRDefault="005E0CAB" w:rsidP="005E0CAB">
      <w:pPr>
        <w:spacing w:line="276" w:lineRule="auto"/>
        <w:jc w:val="both"/>
      </w:pPr>
      <w:r>
        <w:t xml:space="preserve">A tanúsítvány kiadására vonatkozó eljárásra értelemszerűen a Ket. rendelkezései az irányadóak, a Javaslat – különösen a nyilvánosság megfelelő tájékoztatása érdekében – a Ket-hez képest speciális előírásokat is előír az eljárás megindítása, a tanúsítvány közlése és közzététele kapcsán. </w:t>
      </w:r>
    </w:p>
    <w:p w:rsidR="005E0CAB" w:rsidRDefault="005E0CAB" w:rsidP="005E0CAB">
      <w:pPr>
        <w:spacing w:line="276" w:lineRule="auto"/>
        <w:jc w:val="both"/>
      </w:pPr>
    </w:p>
    <w:p w:rsidR="005E0CAB" w:rsidRDefault="005E0CAB" w:rsidP="005E0CAB">
      <w:pPr>
        <w:spacing w:line="276" w:lineRule="auto"/>
        <w:jc w:val="center"/>
        <w:rPr>
          <w:i/>
        </w:rPr>
      </w:pPr>
      <w:r>
        <w:rPr>
          <w:i/>
        </w:rPr>
        <w:t>A 9-10. §-hoz</w:t>
      </w:r>
    </w:p>
    <w:p w:rsidR="005E0CAB" w:rsidRDefault="005E0CAB" w:rsidP="005E0CAB">
      <w:pPr>
        <w:spacing w:line="276" w:lineRule="auto"/>
        <w:jc w:val="both"/>
      </w:pPr>
    </w:p>
    <w:p w:rsidR="005E0CAB" w:rsidRDefault="005E0CAB" w:rsidP="005E0CAB">
      <w:pPr>
        <w:spacing w:line="276" w:lineRule="auto"/>
        <w:jc w:val="both"/>
      </w:pPr>
      <w:r>
        <w:t>A Javaslat meghatározza hatálybalépésének időpontját és ezzel összefüggésben azt, hogy mely kérelmekre kell a Javaslat rendelkezéseit alkalmazni.</w:t>
      </w:r>
    </w:p>
    <w:p w:rsidR="005E0CAB" w:rsidRDefault="005E0CAB" w:rsidP="005E0CAB">
      <w:pPr>
        <w:spacing w:line="276" w:lineRule="auto"/>
        <w:jc w:val="both"/>
      </w:pPr>
    </w:p>
    <w:p w:rsidR="005E0CAB" w:rsidRPr="00895E42" w:rsidRDefault="005E0CAB" w:rsidP="005E0CAB">
      <w:pPr>
        <w:spacing w:line="276" w:lineRule="auto"/>
        <w:jc w:val="both"/>
      </w:pPr>
      <w:r>
        <w:t>A Javaslat 10. §-a pedig a 3. §-sal összhangban módosítja azokat a jogszabályi rendelkezéseket (Vht., Be., Btk., Art., Ket., Szabstv. stb.), amelyek a védelem jogintézményének megteremtése miatt közvetlenül érintettek. Ettől függetlenül azonban a védelem intézménye generális jellegű, kiterjed bármilyen más, a rendelkezési vagy birtoklási jogot korlátozó vagy kizáró intézkedés foganatosítására is.</w:t>
      </w:r>
    </w:p>
    <w:p w:rsidR="005E0CAB" w:rsidRDefault="005E0CAB" w:rsidP="005E0CAB"/>
    <w:p w:rsidR="0043786E" w:rsidRDefault="0043786E"/>
    <w:sectPr w:rsidR="0043786E" w:rsidSect="002B1B34">
      <w:headerReference w:type="default" r:id="rId7"/>
      <w:footerReference w:type="default" r:id="rId8"/>
      <w:pgSz w:w="11906" w:h="16838" w:code="9"/>
      <w:pgMar w:top="1276" w:right="1134" w:bottom="1701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7C" w:rsidRDefault="00B4457C" w:rsidP="00752545">
      <w:r>
        <w:separator/>
      </w:r>
    </w:p>
  </w:endnote>
  <w:endnote w:type="continuationSeparator" w:id="0">
    <w:p w:rsidR="00B4457C" w:rsidRDefault="00B4457C" w:rsidP="0075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259"/>
      <w:gridCol w:w="3259"/>
      <w:gridCol w:w="3260"/>
    </w:tblGrid>
    <w:tr w:rsidR="002B1B34" w:rsidRPr="008B79AF">
      <w:tc>
        <w:tcPr>
          <w:tcW w:w="3259" w:type="dxa"/>
        </w:tcPr>
        <w:p w:rsidR="002B1B34" w:rsidRPr="008B79AF" w:rsidRDefault="002B1B34" w:rsidP="002B1B34">
          <w:pPr>
            <w:pStyle w:val="llb"/>
            <w:jc w:val="center"/>
            <w:rPr>
              <w:sz w:val="20"/>
            </w:rPr>
          </w:pPr>
        </w:p>
      </w:tc>
      <w:tc>
        <w:tcPr>
          <w:tcW w:w="3259" w:type="dxa"/>
        </w:tcPr>
        <w:p w:rsidR="002B1B34" w:rsidRPr="008B79AF" w:rsidRDefault="002B1B34" w:rsidP="002B1B34">
          <w:pPr>
            <w:pStyle w:val="llb"/>
            <w:jc w:val="center"/>
            <w:rPr>
              <w:sz w:val="20"/>
            </w:rPr>
          </w:pPr>
        </w:p>
      </w:tc>
      <w:tc>
        <w:tcPr>
          <w:tcW w:w="3260" w:type="dxa"/>
        </w:tcPr>
        <w:p w:rsidR="002B1B34" w:rsidRPr="008B79AF" w:rsidRDefault="002B1B34" w:rsidP="002B1B34">
          <w:pPr>
            <w:pStyle w:val="llb"/>
            <w:jc w:val="center"/>
            <w:rPr>
              <w:sz w:val="20"/>
            </w:rPr>
          </w:pPr>
        </w:p>
      </w:tc>
    </w:tr>
    <w:tr w:rsidR="002B1B34" w:rsidRPr="008B79AF">
      <w:tc>
        <w:tcPr>
          <w:tcW w:w="3259" w:type="dxa"/>
          <w:vAlign w:val="center"/>
        </w:tcPr>
        <w:p w:rsidR="002B1B34" w:rsidRPr="008B79AF" w:rsidRDefault="002B1B34" w:rsidP="002B1B34">
          <w:pPr>
            <w:pStyle w:val="llb"/>
            <w:jc w:val="center"/>
            <w:rPr>
              <w:sz w:val="20"/>
            </w:rPr>
          </w:pPr>
        </w:p>
      </w:tc>
      <w:tc>
        <w:tcPr>
          <w:tcW w:w="3259" w:type="dxa"/>
          <w:vAlign w:val="center"/>
        </w:tcPr>
        <w:p w:rsidR="002B1B34" w:rsidRPr="008B79AF" w:rsidRDefault="002B1B34" w:rsidP="002B1B34">
          <w:pPr>
            <w:pStyle w:val="llb"/>
            <w:jc w:val="center"/>
            <w:rPr>
              <w:sz w:val="20"/>
            </w:rPr>
          </w:pPr>
        </w:p>
      </w:tc>
      <w:tc>
        <w:tcPr>
          <w:tcW w:w="3260" w:type="dxa"/>
          <w:vAlign w:val="center"/>
        </w:tcPr>
        <w:p w:rsidR="002B1B34" w:rsidRPr="008B79AF" w:rsidRDefault="002B1B34" w:rsidP="002B1B34">
          <w:pPr>
            <w:pStyle w:val="llb"/>
            <w:jc w:val="center"/>
            <w:rPr>
              <w:sz w:val="20"/>
            </w:rPr>
          </w:pPr>
        </w:p>
      </w:tc>
    </w:tr>
  </w:tbl>
  <w:p w:rsidR="002B1B34" w:rsidRDefault="002B1B3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7C" w:rsidRDefault="00B4457C" w:rsidP="00752545">
      <w:r>
        <w:separator/>
      </w:r>
    </w:p>
  </w:footnote>
  <w:footnote w:type="continuationSeparator" w:id="0">
    <w:p w:rsidR="00B4457C" w:rsidRDefault="00B4457C" w:rsidP="0075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34" w:rsidRDefault="002B1B34" w:rsidP="002B1B34">
    <w:pPr>
      <w:pStyle w:val="lfej"/>
      <w:jc w:val="center"/>
      <w:rPr>
        <w:sz w:val="20"/>
      </w:rPr>
    </w:pPr>
    <w:r w:rsidRPr="0011517C">
      <w:rPr>
        <w:sz w:val="20"/>
      </w:rPr>
      <w:t>Az előterjesztést a Kormány nem tárgyalta meg, ezért az nem tekinthető a Kormány álláspontjának.</w:t>
    </w:r>
  </w:p>
  <w:p w:rsidR="002B1B34" w:rsidRDefault="002B1B34" w:rsidP="002B1B34">
    <w:pPr>
      <w:pStyle w:val="lfej"/>
      <w:jc w:val="center"/>
      <w:rPr>
        <w:sz w:val="20"/>
      </w:rPr>
    </w:pPr>
  </w:p>
  <w:p w:rsidR="002B1B34" w:rsidRPr="00A906C3" w:rsidRDefault="00F23E62" w:rsidP="002B1B34">
    <w:pPr>
      <w:pStyle w:val="lfej"/>
      <w:jc w:val="center"/>
      <w:rPr>
        <w:sz w:val="20"/>
        <w:szCs w:val="20"/>
      </w:rPr>
    </w:pPr>
    <w:r w:rsidRPr="00A906C3">
      <w:rPr>
        <w:rStyle w:val="Oldalszm"/>
        <w:sz w:val="20"/>
        <w:szCs w:val="20"/>
      </w:rPr>
      <w:fldChar w:fldCharType="begin"/>
    </w:r>
    <w:r w:rsidR="002B1B34" w:rsidRPr="00A906C3">
      <w:rPr>
        <w:rStyle w:val="Oldalszm"/>
        <w:sz w:val="20"/>
        <w:szCs w:val="20"/>
      </w:rPr>
      <w:instrText xml:space="preserve"> PAGE </w:instrText>
    </w:r>
    <w:r w:rsidRPr="00A906C3">
      <w:rPr>
        <w:rStyle w:val="Oldalszm"/>
        <w:sz w:val="20"/>
        <w:szCs w:val="20"/>
      </w:rPr>
      <w:fldChar w:fldCharType="separate"/>
    </w:r>
    <w:r w:rsidR="00B4457C">
      <w:rPr>
        <w:rStyle w:val="Oldalszm"/>
        <w:noProof/>
        <w:sz w:val="20"/>
        <w:szCs w:val="20"/>
      </w:rPr>
      <w:t>1</w:t>
    </w:r>
    <w:r w:rsidRPr="00A906C3">
      <w:rPr>
        <w:rStyle w:val="Oldalszm"/>
        <w:sz w:val="20"/>
        <w:szCs w:val="20"/>
      </w:rPr>
      <w:fldChar w:fldCharType="end"/>
    </w:r>
  </w:p>
  <w:p w:rsidR="002B1B34" w:rsidRPr="00A906C3" w:rsidRDefault="002B1B34" w:rsidP="002B1B34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F6D"/>
    <w:multiLevelType w:val="hybridMultilevel"/>
    <w:tmpl w:val="A50E971A"/>
    <w:lvl w:ilvl="0" w:tplc="4D286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3590"/>
    <w:multiLevelType w:val="hybridMultilevel"/>
    <w:tmpl w:val="CA420356"/>
    <w:lvl w:ilvl="0" w:tplc="A106F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720A"/>
    <w:multiLevelType w:val="hybridMultilevel"/>
    <w:tmpl w:val="2AF21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D68"/>
    <w:multiLevelType w:val="hybridMultilevel"/>
    <w:tmpl w:val="805E2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6342"/>
    <w:rsid w:val="000343DA"/>
    <w:rsid w:val="00063521"/>
    <w:rsid w:val="00076342"/>
    <w:rsid w:val="0008297C"/>
    <w:rsid w:val="00091880"/>
    <w:rsid w:val="0015504E"/>
    <w:rsid w:val="001C77C9"/>
    <w:rsid w:val="00264B39"/>
    <w:rsid w:val="002B1B34"/>
    <w:rsid w:val="002D4F23"/>
    <w:rsid w:val="00363B2E"/>
    <w:rsid w:val="003802EF"/>
    <w:rsid w:val="003A62E0"/>
    <w:rsid w:val="003F3BE9"/>
    <w:rsid w:val="004062EC"/>
    <w:rsid w:val="0043786E"/>
    <w:rsid w:val="004448B9"/>
    <w:rsid w:val="004544A8"/>
    <w:rsid w:val="004D5DCA"/>
    <w:rsid w:val="004E08AF"/>
    <w:rsid w:val="004E65E7"/>
    <w:rsid w:val="00503854"/>
    <w:rsid w:val="00543DC0"/>
    <w:rsid w:val="00544FAC"/>
    <w:rsid w:val="005E0CAB"/>
    <w:rsid w:val="00645ED0"/>
    <w:rsid w:val="00676983"/>
    <w:rsid w:val="006D48A9"/>
    <w:rsid w:val="007004D0"/>
    <w:rsid w:val="00752545"/>
    <w:rsid w:val="00785BC8"/>
    <w:rsid w:val="00805513"/>
    <w:rsid w:val="00805A54"/>
    <w:rsid w:val="00866FA9"/>
    <w:rsid w:val="009252BF"/>
    <w:rsid w:val="00932280"/>
    <w:rsid w:val="009327AA"/>
    <w:rsid w:val="00A12379"/>
    <w:rsid w:val="00A33B63"/>
    <w:rsid w:val="00B4457C"/>
    <w:rsid w:val="00D420FD"/>
    <w:rsid w:val="00D74CF3"/>
    <w:rsid w:val="00DA2ED4"/>
    <w:rsid w:val="00DD0902"/>
    <w:rsid w:val="00EA01D4"/>
    <w:rsid w:val="00EB5D88"/>
    <w:rsid w:val="00EF310C"/>
    <w:rsid w:val="00F23E62"/>
    <w:rsid w:val="00FB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uiPriority w:val="99"/>
    <w:rsid w:val="00076342"/>
  </w:style>
  <w:style w:type="paragraph" w:styleId="lfej">
    <w:name w:val="header"/>
    <w:basedOn w:val="Norml"/>
    <w:link w:val="lfejChar"/>
    <w:uiPriority w:val="99"/>
    <w:rsid w:val="000763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63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763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63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ktatszm">
    <w:name w:val="Iktatószám"/>
    <w:basedOn w:val="Norml"/>
    <w:uiPriority w:val="99"/>
    <w:rsid w:val="00076342"/>
    <w:pPr>
      <w:jc w:val="center"/>
    </w:pPr>
    <w:rPr>
      <w:b/>
      <w:caps/>
    </w:rPr>
  </w:style>
  <w:style w:type="character" w:styleId="Oldalszm">
    <w:name w:val="page number"/>
    <w:basedOn w:val="Bekezdsalapbettpusa"/>
    <w:uiPriority w:val="99"/>
    <w:rsid w:val="00076342"/>
    <w:rPr>
      <w:rFonts w:cs="Times New Roman"/>
    </w:rPr>
  </w:style>
  <w:style w:type="character" w:styleId="Hiperhivatkozs">
    <w:name w:val="Hyperlink"/>
    <w:basedOn w:val="Bekezdsalapbettpusa"/>
    <w:uiPriority w:val="99"/>
    <w:rsid w:val="00076342"/>
    <w:rPr>
      <w:rFonts w:cs="Times New Roman"/>
      <w:color w:val="0000FF"/>
      <w:u w:val="single"/>
    </w:rPr>
  </w:style>
  <w:style w:type="character" w:customStyle="1" w:styleId="section">
    <w:name w:val="section"/>
    <w:basedOn w:val="Bekezdsalapbettpusa"/>
    <w:uiPriority w:val="99"/>
    <w:rsid w:val="00076342"/>
  </w:style>
  <w:style w:type="character" w:customStyle="1" w:styleId="para">
    <w:name w:val="para"/>
    <w:basedOn w:val="Bekezdsalapbettpusa"/>
    <w:uiPriority w:val="99"/>
    <w:rsid w:val="00076342"/>
  </w:style>
  <w:style w:type="paragraph" w:styleId="Szvegtrzs3">
    <w:name w:val="Body Text 3"/>
    <w:basedOn w:val="Norml"/>
    <w:link w:val="Szvegtrzs3Char"/>
    <w:uiPriority w:val="99"/>
    <w:semiHidden/>
    <w:unhideWhenUsed/>
    <w:rsid w:val="0007634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7634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3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34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0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2685</Words>
  <Characters>18529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OKM</Company>
  <LinksUpToDate>false</LinksUpToDate>
  <CharactersWithSpaces>21172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hajagose</dc:creator>
  <cp:lastModifiedBy>kissav</cp:lastModifiedBy>
  <cp:revision>4</cp:revision>
  <cp:lastPrinted>2012-05-08T15:08:00Z</cp:lastPrinted>
  <dcterms:created xsi:type="dcterms:W3CDTF">2012-05-10T11:50:00Z</dcterms:created>
  <dcterms:modified xsi:type="dcterms:W3CDTF">2012-05-10T11:55:00Z</dcterms:modified>
</cp:coreProperties>
</file>