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802" w:rsidRPr="00372AA3" w:rsidRDefault="00982766" w:rsidP="00322110">
      <w:pPr>
        <w:pStyle w:val="Cm"/>
      </w:pPr>
      <w:r w:rsidRPr="00372AA3">
        <w:t xml:space="preserve">2012. </w:t>
      </w:r>
      <w:proofErr w:type="gramStart"/>
      <w:r w:rsidRPr="00372AA3">
        <w:t>évi …</w:t>
      </w:r>
      <w:proofErr w:type="gramEnd"/>
      <w:r w:rsidRPr="00372AA3">
        <w:t xml:space="preserve"> törvény</w:t>
      </w:r>
    </w:p>
    <w:p w:rsidR="00445802" w:rsidRPr="00372AA3" w:rsidRDefault="00FD7556" w:rsidP="00322110">
      <w:pPr>
        <w:jc w:val="center"/>
        <w:rPr>
          <w:b/>
        </w:rPr>
      </w:pPr>
      <w:proofErr w:type="gramStart"/>
      <w:r w:rsidRPr="00372AA3">
        <w:rPr>
          <w:b/>
        </w:rPr>
        <w:t>egyes</w:t>
      </w:r>
      <w:proofErr w:type="gramEnd"/>
      <w:r w:rsidRPr="00372AA3">
        <w:rPr>
          <w:b/>
        </w:rPr>
        <w:t xml:space="preserve"> adó</w:t>
      </w:r>
      <w:r w:rsidR="00953AEF" w:rsidRPr="00372AA3">
        <w:rPr>
          <w:b/>
        </w:rPr>
        <w:t xml:space="preserve">zást érintő törvények </w:t>
      </w:r>
      <w:r w:rsidRPr="00372AA3">
        <w:rPr>
          <w:b/>
        </w:rPr>
        <w:t xml:space="preserve">módosításáról </w:t>
      </w:r>
    </w:p>
    <w:p w:rsidR="00FB3045" w:rsidRPr="00372AA3" w:rsidRDefault="000673A6">
      <w:pPr>
        <w:pStyle w:val="TvszvegCharCharChar"/>
        <w:keepNext w:val="0"/>
        <w:numPr>
          <w:ilvl w:val="0"/>
          <w:numId w:val="26"/>
        </w:numPr>
        <w:spacing w:before="240" w:after="0"/>
        <w:ind w:left="0" w:firstLine="0"/>
        <w:jc w:val="center"/>
        <w:rPr>
          <w:b/>
          <w:szCs w:val="24"/>
        </w:rPr>
      </w:pPr>
      <w:r w:rsidRPr="00372AA3">
        <w:rPr>
          <w:b/>
          <w:szCs w:val="24"/>
        </w:rPr>
        <w:t>Az illetékekről szóló 1990. évi XCIII. törvény módosítása</w:t>
      </w:r>
    </w:p>
    <w:p w:rsidR="00FB3045" w:rsidRPr="00372AA3" w:rsidRDefault="000673A6">
      <w:pPr>
        <w:pStyle w:val="TvszvegCharCharChar"/>
        <w:keepNext w:val="0"/>
        <w:numPr>
          <w:ilvl w:val="0"/>
          <w:numId w:val="3"/>
        </w:numPr>
        <w:tabs>
          <w:tab w:val="num" w:pos="720"/>
        </w:tabs>
        <w:spacing w:before="240" w:after="0"/>
        <w:ind w:left="0" w:firstLine="204"/>
        <w:rPr>
          <w:szCs w:val="24"/>
        </w:rPr>
      </w:pPr>
      <w:r w:rsidRPr="00372AA3">
        <w:rPr>
          <w:szCs w:val="24"/>
        </w:rPr>
        <w:t xml:space="preserve">Az </w:t>
      </w:r>
      <w:r w:rsidR="00F60E35" w:rsidRPr="00372AA3">
        <w:rPr>
          <w:szCs w:val="24"/>
        </w:rPr>
        <w:t>i</w:t>
      </w:r>
      <w:r w:rsidR="003D31B6" w:rsidRPr="00372AA3">
        <w:rPr>
          <w:szCs w:val="24"/>
        </w:rPr>
        <w:t xml:space="preserve">lletékekről szóló 1990. évi XCIII. (a továbbiakban: Itv.) </w:t>
      </w:r>
      <w:r w:rsidRPr="00372AA3">
        <w:rPr>
          <w:szCs w:val="24"/>
        </w:rPr>
        <w:t xml:space="preserve">16. § (1) bekezdésének </w:t>
      </w:r>
      <w:r w:rsidRPr="00372AA3">
        <w:rPr>
          <w:i/>
          <w:szCs w:val="24"/>
        </w:rPr>
        <w:t>a)</w:t>
      </w:r>
      <w:r w:rsidRPr="00372AA3">
        <w:rPr>
          <w:szCs w:val="24"/>
        </w:rPr>
        <w:t xml:space="preserve"> pontja helyébe a következő rendelkezés lép:</w:t>
      </w:r>
    </w:p>
    <w:p w:rsidR="00FB3045" w:rsidRPr="00372AA3" w:rsidRDefault="000673A6">
      <w:pPr>
        <w:autoSpaceDE w:val="0"/>
        <w:autoSpaceDN w:val="0"/>
        <w:adjustRightInd w:val="0"/>
        <w:spacing w:before="120"/>
        <w:ind w:firstLine="425"/>
        <w:jc w:val="both"/>
        <w:rPr>
          <w:b/>
        </w:rPr>
      </w:pPr>
      <w:r w:rsidRPr="00372AA3">
        <w:rPr>
          <w:i/>
          <w:iCs/>
        </w:rPr>
        <w:t xml:space="preserve">„a) </w:t>
      </w:r>
      <w:r w:rsidRPr="00372AA3">
        <w:t>a tudományos, művészeti, oktatási, közművelődési, közjóléti célra juttatott örökség (hagyomány);”</w:t>
      </w:r>
    </w:p>
    <w:p w:rsidR="00FB3045" w:rsidRPr="00372AA3" w:rsidRDefault="00982766">
      <w:pPr>
        <w:pStyle w:val="TvszvegCharCharChar"/>
        <w:keepNext w:val="0"/>
        <w:numPr>
          <w:ilvl w:val="0"/>
          <w:numId w:val="3"/>
        </w:numPr>
        <w:tabs>
          <w:tab w:val="num" w:pos="720"/>
        </w:tabs>
        <w:spacing w:before="240" w:after="0"/>
        <w:ind w:left="0" w:firstLine="204"/>
        <w:rPr>
          <w:szCs w:val="24"/>
        </w:rPr>
      </w:pPr>
      <w:r w:rsidRPr="00372AA3">
        <w:rPr>
          <w:szCs w:val="24"/>
        </w:rPr>
        <w:t xml:space="preserve">Az Itv. 17. § (1) bekezdésének </w:t>
      </w:r>
      <w:r w:rsidRPr="00372AA3">
        <w:rPr>
          <w:i/>
          <w:szCs w:val="24"/>
        </w:rPr>
        <w:t>a)</w:t>
      </w:r>
      <w:r w:rsidRPr="00372AA3">
        <w:rPr>
          <w:szCs w:val="24"/>
        </w:rPr>
        <w:t xml:space="preserve"> pontja helyébe a</w:t>
      </w:r>
      <w:r w:rsidR="000673A6" w:rsidRPr="00372AA3">
        <w:rPr>
          <w:szCs w:val="24"/>
        </w:rPr>
        <w:t xml:space="preserve"> következő rendelkezés lép:</w:t>
      </w:r>
    </w:p>
    <w:p w:rsidR="00FB3045" w:rsidRPr="00372AA3" w:rsidRDefault="000673A6">
      <w:pPr>
        <w:autoSpaceDE w:val="0"/>
        <w:autoSpaceDN w:val="0"/>
        <w:adjustRightInd w:val="0"/>
        <w:spacing w:before="120"/>
        <w:ind w:firstLine="425"/>
        <w:jc w:val="both"/>
      </w:pPr>
      <w:r w:rsidRPr="00372AA3">
        <w:rPr>
          <w:i/>
          <w:iCs/>
        </w:rPr>
        <w:t xml:space="preserve">„a) </w:t>
      </w:r>
      <w:r w:rsidRPr="00372AA3">
        <w:t>a tudományos, művészeti, oktatási, közművelődési, közjóléti célra juttatott ajándék megszerzése és az ilyen célú közérdekű kötelezettségvállalás (alapítvány) alapján történő vagyonszerzés, továbbá a jótékony célú közadakozásból származó vagyoni érték megszerzése;”</w:t>
      </w:r>
    </w:p>
    <w:p w:rsidR="00FB3045" w:rsidRPr="00372AA3" w:rsidRDefault="00CA6581">
      <w:pPr>
        <w:pStyle w:val="TvszvegCharCharChar"/>
        <w:keepNext w:val="0"/>
        <w:numPr>
          <w:ilvl w:val="0"/>
          <w:numId w:val="3"/>
        </w:numPr>
        <w:tabs>
          <w:tab w:val="num" w:pos="720"/>
        </w:tabs>
        <w:spacing w:before="240" w:after="0"/>
        <w:ind w:left="0" w:firstLine="204"/>
        <w:rPr>
          <w:szCs w:val="24"/>
        </w:rPr>
      </w:pPr>
      <w:r w:rsidRPr="00372AA3">
        <w:rPr>
          <w:szCs w:val="24"/>
        </w:rPr>
        <w:t xml:space="preserve">Az Itv. 26. § (1) bekezdésének </w:t>
      </w:r>
      <w:r w:rsidRPr="00372AA3">
        <w:rPr>
          <w:i/>
          <w:szCs w:val="24"/>
        </w:rPr>
        <w:t>t)</w:t>
      </w:r>
      <w:r w:rsidRPr="00372AA3">
        <w:rPr>
          <w:szCs w:val="24"/>
        </w:rPr>
        <w:t xml:space="preserve"> pontja helyébe a következő rendelkezés lép:</w:t>
      </w:r>
    </w:p>
    <w:p w:rsidR="00FB3045" w:rsidRPr="00372AA3" w:rsidRDefault="00CA6581">
      <w:pPr>
        <w:pStyle w:val="Nincstrkz"/>
        <w:spacing w:before="120"/>
        <w:ind w:firstLine="425"/>
        <w:jc w:val="both"/>
        <w:rPr>
          <w:rFonts w:ascii="Times New Roman" w:hAnsi="Times New Roman"/>
          <w:i/>
          <w:sz w:val="24"/>
          <w:szCs w:val="24"/>
        </w:rPr>
      </w:pPr>
      <w:r w:rsidRPr="00372AA3">
        <w:rPr>
          <w:rFonts w:ascii="Times New Roman" w:hAnsi="Times New Roman"/>
          <w:i/>
          <w:sz w:val="24"/>
          <w:szCs w:val="24"/>
        </w:rPr>
        <w:t>(Mentes a visszterhes vagyonátruházási illeték alól:)</w:t>
      </w:r>
    </w:p>
    <w:p w:rsidR="00FB3045" w:rsidRPr="00372AA3" w:rsidRDefault="00CA6581">
      <w:pPr>
        <w:pStyle w:val="Nincstrkz"/>
        <w:spacing w:before="120"/>
        <w:ind w:firstLine="425"/>
        <w:jc w:val="both"/>
        <w:rPr>
          <w:rFonts w:ascii="Times New Roman" w:hAnsi="Times New Roman"/>
          <w:b/>
          <w:sz w:val="24"/>
          <w:szCs w:val="24"/>
        </w:rPr>
      </w:pPr>
      <w:r w:rsidRPr="00372AA3">
        <w:rPr>
          <w:rFonts w:ascii="Times New Roman" w:hAnsi="Times New Roman"/>
          <w:i/>
          <w:iCs/>
          <w:sz w:val="24"/>
          <w:szCs w:val="24"/>
        </w:rPr>
        <w:t xml:space="preserve">„t) </w:t>
      </w:r>
      <w:r w:rsidRPr="00372AA3">
        <w:rPr>
          <w:rFonts w:ascii="Times New Roman" w:hAnsi="Times New Roman"/>
          <w:sz w:val="24"/>
          <w:szCs w:val="24"/>
        </w:rPr>
        <w:t>ingatlannak, valamint a belföldi ingatlanvagyonnal rendelkező társaságban fennálló vagyoni betétnek a társasági adóról és az osztalékadóról szóló törvény szerinti kapcsolt vállalkozások közötti átruházása. Ingatlan átruházása esetén az illetékmentesség akkor alkalmazható, ha az illetékkötelezettség keletkezése időpontjában a vagyonszerző főtevékenysége saját tulajdonú, bérelt ingatlan bérbeadása, üzemeltetése vagy saját tulajdonú ingatlan adásvétele;”</w:t>
      </w:r>
    </w:p>
    <w:p w:rsidR="00FB3045" w:rsidRPr="00372AA3" w:rsidRDefault="00CA6581">
      <w:pPr>
        <w:pStyle w:val="TvszvegCharCharChar"/>
        <w:keepNext w:val="0"/>
        <w:numPr>
          <w:ilvl w:val="0"/>
          <w:numId w:val="3"/>
        </w:numPr>
        <w:tabs>
          <w:tab w:val="num" w:pos="720"/>
        </w:tabs>
        <w:spacing w:before="240" w:after="0"/>
        <w:ind w:left="0" w:firstLine="204"/>
        <w:rPr>
          <w:szCs w:val="24"/>
        </w:rPr>
      </w:pPr>
      <w:r w:rsidRPr="00372AA3">
        <w:rPr>
          <w:szCs w:val="24"/>
        </w:rPr>
        <w:t>Az Itv. 99/D. §-</w:t>
      </w:r>
      <w:proofErr w:type="gramStart"/>
      <w:r w:rsidRPr="00372AA3">
        <w:rPr>
          <w:szCs w:val="24"/>
        </w:rPr>
        <w:t>a</w:t>
      </w:r>
      <w:proofErr w:type="gramEnd"/>
      <w:r w:rsidRPr="00372AA3">
        <w:rPr>
          <w:szCs w:val="24"/>
        </w:rPr>
        <w:t xml:space="preserve"> a következő (3) bekezdéssel egészül ki:</w:t>
      </w:r>
    </w:p>
    <w:p w:rsidR="00FB3045" w:rsidRPr="00372AA3" w:rsidRDefault="00CA6581">
      <w:pPr>
        <w:autoSpaceDE w:val="0"/>
        <w:autoSpaceDN w:val="0"/>
        <w:adjustRightInd w:val="0"/>
        <w:spacing w:before="120"/>
        <w:ind w:firstLine="425"/>
        <w:jc w:val="both"/>
      </w:pPr>
      <w:r w:rsidRPr="00372AA3">
        <w:t>„(3) A 23/</w:t>
      </w:r>
      <w:proofErr w:type="gramStart"/>
      <w:r w:rsidRPr="00372AA3">
        <w:t>A</w:t>
      </w:r>
      <w:proofErr w:type="gramEnd"/>
      <w:r w:rsidRPr="00372AA3">
        <w:t xml:space="preserve">. § szerinti illetékkedvezmény feltételét a vállalkozó az ingatlan 26. § (1) bekezdésének </w:t>
      </w:r>
      <w:r w:rsidRPr="00372AA3">
        <w:rPr>
          <w:i/>
          <w:iCs/>
        </w:rPr>
        <w:t xml:space="preserve">t) </w:t>
      </w:r>
      <w:r w:rsidRPr="00372AA3">
        <w:t>pontja szerinti átruházásával akkor sem teljesíti, ha az ingatlan tulajdonjogát 2012. január 1-jét megelőzően szerezte meg.”</w:t>
      </w:r>
    </w:p>
    <w:p w:rsidR="00FB3045" w:rsidRPr="00372AA3" w:rsidRDefault="00CA6581">
      <w:pPr>
        <w:pStyle w:val="TvszvegCharCharChar"/>
        <w:keepNext w:val="0"/>
        <w:numPr>
          <w:ilvl w:val="0"/>
          <w:numId w:val="3"/>
        </w:numPr>
        <w:tabs>
          <w:tab w:val="num" w:pos="720"/>
        </w:tabs>
        <w:spacing w:before="240" w:after="0"/>
        <w:ind w:left="0" w:firstLine="204"/>
        <w:rPr>
          <w:szCs w:val="24"/>
        </w:rPr>
      </w:pPr>
      <w:r w:rsidRPr="00372AA3">
        <w:rPr>
          <w:szCs w:val="24"/>
        </w:rPr>
        <w:t>Az Itv. 24. § (1) bekezdésében a „gyártástól” szövegrészek helyébe a „gyártási évétől” szöveg lép.</w:t>
      </w:r>
    </w:p>
    <w:p w:rsidR="00FB3045" w:rsidRPr="00372AA3" w:rsidRDefault="00143B4E">
      <w:pPr>
        <w:pStyle w:val="TvszvegCharCharChar"/>
        <w:keepNext w:val="0"/>
        <w:numPr>
          <w:ilvl w:val="0"/>
          <w:numId w:val="3"/>
        </w:numPr>
        <w:tabs>
          <w:tab w:val="num" w:pos="720"/>
        </w:tabs>
        <w:spacing w:before="240" w:after="0"/>
        <w:ind w:left="0" w:firstLine="204"/>
        <w:rPr>
          <w:bCs/>
          <w:szCs w:val="24"/>
        </w:rPr>
      </w:pPr>
      <w:r w:rsidRPr="00372AA3">
        <w:rPr>
          <w:szCs w:val="24"/>
        </w:rPr>
        <w:t>Hatályát veszti az Itv. 87.</w:t>
      </w:r>
      <w:r w:rsidR="00F60E35" w:rsidRPr="00372AA3">
        <w:rPr>
          <w:szCs w:val="24"/>
        </w:rPr>
        <w:t> </w:t>
      </w:r>
      <w:r w:rsidR="000673A6" w:rsidRPr="00372AA3">
        <w:rPr>
          <w:szCs w:val="24"/>
        </w:rPr>
        <w:t xml:space="preserve">§-ának </w:t>
      </w:r>
      <w:r w:rsidR="000673A6" w:rsidRPr="00372AA3">
        <w:rPr>
          <w:bCs/>
          <w:szCs w:val="24"/>
        </w:rPr>
        <w:t>a látvány-csapatsport támogatásával kapcsolatos egyes törvények módosításáról szóló 2011. évi CLXXVIII. törvény 2. §-</w:t>
      </w:r>
      <w:proofErr w:type="gramStart"/>
      <w:r w:rsidR="000673A6" w:rsidRPr="00372AA3">
        <w:rPr>
          <w:bCs/>
          <w:szCs w:val="24"/>
        </w:rPr>
        <w:t>a</w:t>
      </w:r>
      <w:proofErr w:type="gramEnd"/>
      <w:r w:rsidR="000673A6" w:rsidRPr="00372AA3">
        <w:rPr>
          <w:bCs/>
          <w:szCs w:val="24"/>
        </w:rPr>
        <w:t xml:space="preserve"> által beiktatott (4) bekezdése.</w:t>
      </w:r>
    </w:p>
    <w:p w:rsidR="00FB3045" w:rsidRPr="00372AA3" w:rsidRDefault="00CA6581">
      <w:pPr>
        <w:pStyle w:val="Listaszerbekezds"/>
        <w:numPr>
          <w:ilvl w:val="0"/>
          <w:numId w:val="26"/>
        </w:numPr>
        <w:spacing w:before="240"/>
        <w:ind w:left="0" w:firstLine="0"/>
        <w:contextualSpacing w:val="0"/>
        <w:jc w:val="center"/>
        <w:rPr>
          <w:b/>
        </w:rPr>
      </w:pPr>
      <w:r w:rsidRPr="00372AA3">
        <w:rPr>
          <w:b/>
        </w:rPr>
        <w:t>A szerencsejáték szervezéséről szóló 1991. évi XXXIV. törvény módosítása</w:t>
      </w:r>
    </w:p>
    <w:p w:rsidR="00FB3045" w:rsidRPr="00372AA3" w:rsidRDefault="00CA6581">
      <w:pPr>
        <w:pStyle w:val="TvszvegCharCharChar"/>
        <w:keepNext w:val="0"/>
        <w:numPr>
          <w:ilvl w:val="0"/>
          <w:numId w:val="3"/>
        </w:numPr>
        <w:tabs>
          <w:tab w:val="num" w:pos="720"/>
        </w:tabs>
        <w:spacing w:before="240" w:after="0"/>
        <w:ind w:left="0" w:firstLine="204"/>
        <w:rPr>
          <w:color w:val="1D1B11"/>
          <w:szCs w:val="24"/>
        </w:rPr>
      </w:pPr>
      <w:r w:rsidRPr="00372AA3">
        <w:rPr>
          <w:color w:val="1D1B11"/>
          <w:szCs w:val="24"/>
        </w:rPr>
        <w:t xml:space="preserve">A szerencsejáték szervezéséről szóló 1991. évi XXXIV. törvény (Szjtv.) 13/A. § (3) bekezdése helyébe a következő rendelkezdés lép: </w:t>
      </w:r>
    </w:p>
    <w:p w:rsidR="00FB3045" w:rsidRPr="00372AA3" w:rsidRDefault="00CA6581">
      <w:pPr>
        <w:autoSpaceDE w:val="0"/>
        <w:autoSpaceDN w:val="0"/>
        <w:adjustRightInd w:val="0"/>
        <w:spacing w:before="120"/>
        <w:ind w:firstLine="425"/>
        <w:jc w:val="both"/>
        <w:rPr>
          <w:color w:val="1D1B11"/>
          <w:u w:val="single"/>
        </w:rPr>
      </w:pPr>
      <w:r w:rsidRPr="00372AA3">
        <w:rPr>
          <w:color w:val="1D1B11"/>
        </w:rPr>
        <w:t xml:space="preserve">„(3) A központi szervert informatikai biztonsági és zártsági szempontból, továbbá a rendszerben a központi szerver által futtatott </w:t>
      </w:r>
      <w:r w:rsidRPr="00372AA3">
        <w:rPr>
          <w:bCs/>
          <w:color w:val="1D1B11"/>
        </w:rPr>
        <w:t>játékprogramokat</w:t>
      </w:r>
      <w:r w:rsidRPr="00372AA3">
        <w:rPr>
          <w:color w:val="1D1B11"/>
        </w:rPr>
        <w:t xml:space="preserve"> a jogszabályoknak való megfelelőség szempontjából auditálni kell. </w:t>
      </w:r>
      <w:r w:rsidRPr="00372AA3">
        <w:rPr>
          <w:bCs/>
          <w:color w:val="1D1B11"/>
        </w:rPr>
        <w:t xml:space="preserve">Az auditálást abban az esetben kell megújítani, ha a technikai eszközökben, a technológiában, vagy </w:t>
      </w:r>
      <w:proofErr w:type="gramStart"/>
      <w:r w:rsidRPr="00372AA3">
        <w:rPr>
          <w:bCs/>
          <w:color w:val="1D1B11"/>
        </w:rPr>
        <w:t>informatikai</w:t>
      </w:r>
      <w:proofErr w:type="gramEnd"/>
      <w:r w:rsidRPr="00372AA3">
        <w:rPr>
          <w:bCs/>
          <w:color w:val="1D1B11"/>
        </w:rPr>
        <w:t xml:space="preserve"> vagy biztonsági környezetben, vagy alkalmazásban jelentős változás áll be</w:t>
      </w:r>
      <w:r w:rsidRPr="00372AA3">
        <w:rPr>
          <w:b/>
          <w:bCs/>
          <w:color w:val="1D1B11"/>
        </w:rPr>
        <w:t>.</w:t>
      </w:r>
      <w:r w:rsidRPr="00372AA3">
        <w:rPr>
          <w:color w:val="1D1B11"/>
        </w:rPr>
        <w:t xml:space="preserve"> A rendszer vizsgálatára és auditálására kizárólag az a szervezet jogosult, amely</w:t>
      </w:r>
      <w:r w:rsidRPr="00372AA3">
        <w:rPr>
          <w:color w:val="1D1B11"/>
          <w:u w:val="single"/>
        </w:rPr>
        <w:t xml:space="preserve"> </w:t>
      </w:r>
    </w:p>
    <w:p w:rsidR="00FB3045" w:rsidRPr="00372AA3" w:rsidRDefault="00CA6581">
      <w:pPr>
        <w:pStyle w:val="Listaszerbekezds"/>
        <w:numPr>
          <w:ilvl w:val="0"/>
          <w:numId w:val="39"/>
        </w:numPr>
        <w:autoSpaceDE w:val="0"/>
        <w:autoSpaceDN w:val="0"/>
        <w:spacing w:before="120"/>
        <w:contextualSpacing w:val="0"/>
        <w:jc w:val="both"/>
        <w:rPr>
          <w:color w:val="1D1B11"/>
        </w:rPr>
      </w:pPr>
      <w:r w:rsidRPr="00372AA3">
        <w:rPr>
          <w:color w:val="1D1B11"/>
        </w:rPr>
        <w:t>az aláírás-létrehozó eszközök és egyéb elektronikus aláírási termékek tanúsítására kijelölt és a Nemzeti Média- és Hírközlési Hatóság nyilvántartásában bejegyzett szervezet,</w:t>
      </w:r>
    </w:p>
    <w:p w:rsidR="00FB3045" w:rsidRPr="00372AA3" w:rsidRDefault="00CA6581">
      <w:pPr>
        <w:pStyle w:val="Listaszerbekezds"/>
        <w:numPr>
          <w:ilvl w:val="0"/>
          <w:numId w:val="39"/>
        </w:numPr>
        <w:autoSpaceDE w:val="0"/>
        <w:autoSpaceDN w:val="0"/>
        <w:spacing w:before="120"/>
        <w:contextualSpacing w:val="0"/>
        <w:jc w:val="both"/>
        <w:rPr>
          <w:color w:val="1D1B11"/>
        </w:rPr>
      </w:pPr>
      <w:r w:rsidRPr="00372AA3">
        <w:rPr>
          <w:color w:val="1D1B11"/>
        </w:rPr>
        <w:t>legalább 8 éves tapasztalattal rendelkezik az elektronikus aláírás tanúsítás területén,</w:t>
      </w:r>
    </w:p>
    <w:p w:rsidR="00FB3045" w:rsidRPr="00372AA3" w:rsidRDefault="00CA6581">
      <w:pPr>
        <w:pStyle w:val="Listaszerbekezds"/>
        <w:numPr>
          <w:ilvl w:val="0"/>
          <w:numId w:val="39"/>
        </w:numPr>
        <w:autoSpaceDE w:val="0"/>
        <w:autoSpaceDN w:val="0"/>
        <w:spacing w:before="120"/>
        <w:contextualSpacing w:val="0"/>
        <w:jc w:val="both"/>
        <w:rPr>
          <w:color w:val="1D1B11"/>
        </w:rPr>
      </w:pPr>
      <w:r w:rsidRPr="00372AA3">
        <w:rPr>
          <w:color w:val="1D1B11"/>
        </w:rPr>
        <w:t>szaktudással rendelkezik az alábbi területek mindegyikén:</w:t>
      </w:r>
    </w:p>
    <w:p w:rsidR="00FB3045" w:rsidRPr="00372AA3" w:rsidRDefault="00CA6581">
      <w:pPr>
        <w:pStyle w:val="Listaszerbekezds"/>
        <w:autoSpaceDE w:val="0"/>
        <w:autoSpaceDN w:val="0"/>
        <w:spacing w:before="120"/>
        <w:ind w:left="564"/>
        <w:contextualSpacing w:val="0"/>
        <w:jc w:val="both"/>
        <w:rPr>
          <w:color w:val="1D1B11"/>
        </w:rPr>
      </w:pPr>
      <w:r w:rsidRPr="00372AA3">
        <w:rPr>
          <w:i/>
          <w:iCs/>
          <w:color w:val="1D1B11"/>
        </w:rPr>
        <w:t>ca)</w:t>
      </w:r>
      <w:r w:rsidRPr="00372AA3">
        <w:rPr>
          <w:color w:val="1D1B11"/>
        </w:rPr>
        <w:t xml:space="preserve"> véletlenszám-generátorok,</w:t>
      </w:r>
    </w:p>
    <w:p w:rsidR="00FB3045" w:rsidRPr="00372AA3" w:rsidRDefault="00CA6581">
      <w:pPr>
        <w:pStyle w:val="Listaszerbekezds"/>
        <w:autoSpaceDE w:val="0"/>
        <w:autoSpaceDN w:val="0"/>
        <w:spacing w:before="120"/>
        <w:ind w:left="564"/>
        <w:contextualSpacing w:val="0"/>
        <w:jc w:val="both"/>
        <w:rPr>
          <w:color w:val="1D1B11"/>
        </w:rPr>
      </w:pPr>
      <w:r w:rsidRPr="00372AA3">
        <w:rPr>
          <w:i/>
          <w:iCs/>
          <w:color w:val="1D1B11"/>
        </w:rPr>
        <w:t>cb</w:t>
      </w:r>
      <w:r w:rsidRPr="00372AA3">
        <w:rPr>
          <w:color w:val="1D1B11"/>
        </w:rPr>
        <w:t>) informatikai biztonság tanúsítása és értékelése,</w:t>
      </w:r>
    </w:p>
    <w:p w:rsidR="00FB3045" w:rsidRPr="00372AA3" w:rsidRDefault="00CA6581">
      <w:pPr>
        <w:autoSpaceDE w:val="0"/>
        <w:autoSpaceDN w:val="0"/>
        <w:spacing w:before="120"/>
        <w:ind w:firstLine="564"/>
        <w:jc w:val="both"/>
        <w:rPr>
          <w:color w:val="1D1B11"/>
        </w:rPr>
      </w:pPr>
      <w:r w:rsidRPr="00372AA3">
        <w:rPr>
          <w:i/>
          <w:iCs/>
          <w:color w:val="1D1B11"/>
        </w:rPr>
        <w:t>cc)</w:t>
      </w:r>
      <w:r w:rsidRPr="00372AA3">
        <w:rPr>
          <w:color w:val="1D1B11"/>
        </w:rPr>
        <w:t xml:space="preserve"> aláírás létrehozó eszközök,</w:t>
      </w:r>
    </w:p>
    <w:p w:rsidR="00FB3045" w:rsidRPr="00372AA3" w:rsidRDefault="00CA6581">
      <w:pPr>
        <w:autoSpaceDE w:val="0"/>
        <w:autoSpaceDN w:val="0"/>
        <w:spacing w:before="120"/>
        <w:ind w:firstLine="564"/>
        <w:jc w:val="both"/>
        <w:rPr>
          <w:color w:val="1D1B11"/>
        </w:rPr>
      </w:pPr>
      <w:proofErr w:type="gramStart"/>
      <w:r w:rsidRPr="00372AA3">
        <w:rPr>
          <w:i/>
          <w:iCs/>
          <w:color w:val="1D1B11"/>
        </w:rPr>
        <w:t>cd</w:t>
      </w:r>
      <w:proofErr w:type="gramEnd"/>
      <w:r w:rsidRPr="00372AA3">
        <w:rPr>
          <w:i/>
          <w:iCs/>
          <w:color w:val="1D1B11"/>
        </w:rPr>
        <w:t xml:space="preserve">) </w:t>
      </w:r>
      <w:r w:rsidRPr="00372AA3">
        <w:rPr>
          <w:color w:val="1D1B11"/>
        </w:rPr>
        <w:t>aláírás-létrehozó eszközön az aláírás-létrehozó adat elhelyezése,</w:t>
      </w:r>
    </w:p>
    <w:p w:rsidR="00FB3045" w:rsidRPr="00372AA3" w:rsidRDefault="00CA6581">
      <w:pPr>
        <w:autoSpaceDE w:val="0"/>
        <w:autoSpaceDN w:val="0"/>
        <w:spacing w:before="120"/>
        <w:ind w:firstLine="564"/>
        <w:jc w:val="both"/>
        <w:rPr>
          <w:color w:val="1D1B11"/>
        </w:rPr>
      </w:pPr>
      <w:r w:rsidRPr="00372AA3">
        <w:rPr>
          <w:i/>
          <w:iCs/>
          <w:color w:val="1D1B11"/>
        </w:rPr>
        <w:t xml:space="preserve">ce) </w:t>
      </w:r>
      <w:r w:rsidRPr="00372AA3">
        <w:rPr>
          <w:color w:val="1D1B11"/>
        </w:rPr>
        <w:t>aláírás létrehozó és ellenőrző alkalmazások,</w:t>
      </w:r>
    </w:p>
    <w:p w:rsidR="00FB3045" w:rsidRPr="00372AA3" w:rsidRDefault="00CA6581">
      <w:pPr>
        <w:autoSpaceDE w:val="0"/>
        <w:autoSpaceDN w:val="0"/>
        <w:spacing w:before="120"/>
        <w:ind w:firstLine="564"/>
        <w:jc w:val="both"/>
        <w:rPr>
          <w:color w:val="1D1B11"/>
        </w:rPr>
      </w:pPr>
      <w:r w:rsidRPr="00372AA3">
        <w:rPr>
          <w:i/>
          <w:iCs/>
          <w:color w:val="1D1B11"/>
        </w:rPr>
        <w:t xml:space="preserve">cf) </w:t>
      </w:r>
      <w:r w:rsidRPr="00372AA3">
        <w:rPr>
          <w:color w:val="1D1B11"/>
        </w:rPr>
        <w:t>elektronikus archiválás szolgáltatás.</w:t>
      </w:r>
    </w:p>
    <w:p w:rsidR="00FB3045" w:rsidRPr="00372AA3" w:rsidRDefault="00CA6581">
      <w:pPr>
        <w:autoSpaceDE w:val="0"/>
        <w:autoSpaceDN w:val="0"/>
        <w:adjustRightInd w:val="0"/>
        <w:spacing w:before="120"/>
        <w:ind w:firstLine="425"/>
        <w:jc w:val="both"/>
        <w:rPr>
          <w:color w:val="1D1B11"/>
        </w:rPr>
      </w:pPr>
      <w:r w:rsidRPr="00372AA3">
        <w:rPr>
          <w:color w:val="1D1B11"/>
        </w:rPr>
        <w:t>Az auditáló szervezet az a)</w:t>
      </w:r>
      <w:r w:rsidR="00CB199F" w:rsidRPr="00372AA3">
        <w:rPr>
          <w:color w:val="1D1B11"/>
        </w:rPr>
        <w:t>–</w:t>
      </w:r>
      <w:r w:rsidRPr="00372AA3">
        <w:rPr>
          <w:color w:val="1D1B11"/>
        </w:rPr>
        <w:t>c) pontokban meghatározott feltételeknek való megfelelésről a központi szerver auditálásáról kiadott okiratban nyilatkozik. Az okiratban a szaktudással rendelkező személy nevét, szakterületét, az auditáló szervezettel fennálló jogviszonya jellegét (munkaviszony, megbízási jogviszony, egyéb munkavégzésre irányuló jogviszony) fel kell tüntetni és az okirat rá vonatkozó részét a szaktudással rendelkező személy aláírásával kell ellátni.”</w:t>
      </w:r>
    </w:p>
    <w:p w:rsidR="00FB3045" w:rsidRPr="00372AA3" w:rsidRDefault="00143B4E">
      <w:pPr>
        <w:pStyle w:val="TvszvegCharCharChar"/>
        <w:keepNext w:val="0"/>
        <w:numPr>
          <w:ilvl w:val="0"/>
          <w:numId w:val="3"/>
        </w:numPr>
        <w:tabs>
          <w:tab w:val="num" w:pos="720"/>
        </w:tabs>
        <w:spacing w:before="240" w:after="0"/>
        <w:ind w:left="0" w:firstLine="204"/>
        <w:rPr>
          <w:szCs w:val="24"/>
        </w:rPr>
      </w:pPr>
      <w:r w:rsidRPr="00372AA3">
        <w:rPr>
          <w:szCs w:val="24"/>
        </w:rPr>
        <w:t>Az Szjtv. 40. §-</w:t>
      </w:r>
      <w:proofErr w:type="gramStart"/>
      <w:r w:rsidRPr="00372AA3">
        <w:rPr>
          <w:szCs w:val="24"/>
        </w:rPr>
        <w:t>a</w:t>
      </w:r>
      <w:proofErr w:type="gramEnd"/>
      <w:r w:rsidRPr="00372AA3">
        <w:rPr>
          <w:szCs w:val="24"/>
        </w:rPr>
        <w:t xml:space="preserve"> a következő (6) bekezdéssel egészül ki: </w:t>
      </w:r>
    </w:p>
    <w:p w:rsidR="00FB3045" w:rsidRPr="00372AA3" w:rsidRDefault="00143B4E">
      <w:pPr>
        <w:autoSpaceDE w:val="0"/>
        <w:autoSpaceDN w:val="0"/>
        <w:adjustRightInd w:val="0"/>
        <w:spacing w:before="120"/>
        <w:ind w:firstLine="425"/>
        <w:jc w:val="both"/>
      </w:pPr>
      <w:r w:rsidRPr="00372AA3">
        <w:t xml:space="preserve">„(6) E törvénynek az </w:t>
      </w:r>
      <w:r w:rsidR="00982766" w:rsidRPr="00372AA3">
        <w:t xml:space="preserve">egyes adózást érintő </w:t>
      </w:r>
      <w:r w:rsidR="00953AEF" w:rsidRPr="00372AA3">
        <w:t xml:space="preserve">törvények </w:t>
      </w:r>
      <w:r w:rsidR="00982766" w:rsidRPr="00372AA3">
        <w:t>módosításáról</w:t>
      </w:r>
      <w:r w:rsidR="00953AEF" w:rsidRPr="00372AA3">
        <w:t xml:space="preserve"> szóló</w:t>
      </w:r>
      <w:r w:rsidR="00953AEF" w:rsidRPr="00372AA3">
        <w:rPr>
          <w:b/>
        </w:rPr>
        <w:t xml:space="preserve"> </w:t>
      </w:r>
      <w:r w:rsidRPr="00372AA3">
        <w:t>2012. évi … törvénnyel megállapított 13/</w:t>
      </w:r>
      <w:proofErr w:type="gramStart"/>
      <w:r w:rsidRPr="00372AA3">
        <w:t>A</w:t>
      </w:r>
      <w:proofErr w:type="gramEnd"/>
      <w:r w:rsidRPr="00372AA3">
        <w:t>. § (3) bekezdését az e rendelkezés hatálybalépését követően indult központi szerver üzemeltetés engedélyezése iránti eljárásokban alkalmazni kell.”</w:t>
      </w:r>
    </w:p>
    <w:p w:rsidR="00FB3045" w:rsidRPr="00372AA3" w:rsidRDefault="00982766">
      <w:pPr>
        <w:pStyle w:val="Listaszerbekezds"/>
        <w:numPr>
          <w:ilvl w:val="0"/>
          <w:numId w:val="26"/>
        </w:numPr>
        <w:spacing w:before="240"/>
        <w:ind w:left="0" w:firstLine="0"/>
        <w:contextualSpacing w:val="0"/>
        <w:jc w:val="center"/>
        <w:rPr>
          <w:b/>
        </w:rPr>
      </w:pPr>
      <w:r w:rsidRPr="00372AA3">
        <w:rPr>
          <w:b/>
        </w:rPr>
        <w:t>A személyi jövedelemadóról szóló 1995. évi CXVII. törvény módosítása</w:t>
      </w:r>
    </w:p>
    <w:p w:rsidR="00FB3045" w:rsidRPr="00372AA3" w:rsidRDefault="0044392F">
      <w:pPr>
        <w:pStyle w:val="TvszvegCharCharChar"/>
        <w:keepNext w:val="0"/>
        <w:numPr>
          <w:ilvl w:val="0"/>
          <w:numId w:val="3"/>
        </w:numPr>
        <w:tabs>
          <w:tab w:val="num" w:pos="720"/>
        </w:tabs>
        <w:spacing w:before="240" w:after="0"/>
        <w:ind w:left="0" w:firstLine="204"/>
        <w:rPr>
          <w:szCs w:val="24"/>
        </w:rPr>
      </w:pPr>
      <w:r w:rsidRPr="00372AA3">
        <w:rPr>
          <w:szCs w:val="24"/>
        </w:rPr>
        <w:t xml:space="preserve">A személyi jövedelemadóról szóló 1995. évi CXVII. törvény (a továbbiakban: Szja tv.) 47. § (9) bekezdés </w:t>
      </w:r>
      <w:r w:rsidRPr="00372AA3">
        <w:rPr>
          <w:i/>
          <w:szCs w:val="24"/>
        </w:rPr>
        <w:t>b)</w:t>
      </w:r>
      <w:r w:rsidRPr="00372AA3">
        <w:rPr>
          <w:szCs w:val="24"/>
        </w:rPr>
        <w:t xml:space="preserve"> pontjának helyébe a következő rendelkezés lép:</w:t>
      </w:r>
    </w:p>
    <w:p w:rsidR="0044392F" w:rsidRPr="00372AA3" w:rsidRDefault="0044392F" w:rsidP="0044392F">
      <w:pPr>
        <w:autoSpaceDE w:val="0"/>
        <w:autoSpaceDN w:val="0"/>
        <w:adjustRightInd w:val="0"/>
        <w:spacing w:before="120"/>
        <w:ind w:firstLine="340"/>
        <w:jc w:val="both"/>
      </w:pPr>
      <w:r w:rsidRPr="00372AA3">
        <w:rPr>
          <w:i/>
        </w:rPr>
        <w:t>[A (6)</w:t>
      </w:r>
      <w:r w:rsidR="00CB199F" w:rsidRPr="00372AA3">
        <w:rPr>
          <w:color w:val="1D1B11"/>
        </w:rPr>
        <w:t>–</w:t>
      </w:r>
      <w:r w:rsidRPr="00372AA3">
        <w:rPr>
          <w:i/>
        </w:rPr>
        <w:t>(8) bekezdésben foglaltaktól függetlenül a magánszemély az adóelőleget megállapító munkáltatótól, kifizetőtől írásbeli nyilatkozatban]</w:t>
      </w:r>
    </w:p>
    <w:p w:rsidR="0044392F" w:rsidRPr="00372AA3" w:rsidRDefault="0044392F" w:rsidP="0044392F">
      <w:pPr>
        <w:autoSpaceDE w:val="0"/>
        <w:autoSpaceDN w:val="0"/>
        <w:adjustRightInd w:val="0"/>
        <w:spacing w:before="120"/>
        <w:ind w:firstLine="340"/>
        <w:jc w:val="both"/>
      </w:pPr>
      <w:r w:rsidRPr="00372AA3">
        <w:rPr>
          <w:iCs/>
        </w:rPr>
        <w:t>„</w:t>
      </w:r>
      <w:r w:rsidRPr="00372AA3">
        <w:rPr>
          <w:i/>
          <w:iCs/>
        </w:rPr>
        <w:t xml:space="preserve">b) </w:t>
      </w:r>
      <w:r w:rsidRPr="00372AA3">
        <w:t>a jövedelem egészére köteles kérni az adóalap-kiegészítés alkalmazását akkor, ha az adóévben megszerzett azon jövedelmeinek együttes összege, melyek adóelőlegének megállapítása során az adóalap-kiegészítést nem vették figyelembe, ideértve az adóelőleget megállapító munkáltatótól származó ilyen jövedelmet is, a 2 millió 424 ezer forintot meghaladja.”</w:t>
      </w:r>
    </w:p>
    <w:p w:rsidR="00FB3045" w:rsidRPr="00372AA3" w:rsidRDefault="0044392F">
      <w:pPr>
        <w:pStyle w:val="TvszvegCharCharChar"/>
        <w:keepNext w:val="0"/>
        <w:numPr>
          <w:ilvl w:val="0"/>
          <w:numId w:val="3"/>
        </w:numPr>
        <w:tabs>
          <w:tab w:val="num" w:pos="720"/>
        </w:tabs>
        <w:spacing w:before="240" w:after="0"/>
        <w:ind w:left="0" w:firstLine="204"/>
        <w:rPr>
          <w:szCs w:val="24"/>
        </w:rPr>
      </w:pPr>
      <w:r w:rsidRPr="00372AA3">
        <w:rPr>
          <w:szCs w:val="24"/>
        </w:rPr>
        <w:t>Az Szja tv. 1. számú melléklete a következő 4.24. ponttal egészül ki:</w:t>
      </w:r>
    </w:p>
    <w:p w:rsidR="0044392F" w:rsidRPr="00372AA3" w:rsidRDefault="0044392F" w:rsidP="0044392F">
      <w:pPr>
        <w:spacing w:before="120"/>
        <w:ind w:firstLine="340"/>
        <w:jc w:val="both"/>
      </w:pPr>
      <w:r w:rsidRPr="00372AA3">
        <w:rPr>
          <w:i/>
        </w:rPr>
        <w:t>(Egyes tevékenységekhez kapcsolódóan adómentes:</w:t>
      </w:r>
      <w:r w:rsidRPr="00372AA3">
        <w:t>)</w:t>
      </w:r>
    </w:p>
    <w:p w:rsidR="0044392F" w:rsidRPr="00372AA3" w:rsidRDefault="0044392F" w:rsidP="0044392F">
      <w:pPr>
        <w:spacing w:before="120"/>
        <w:ind w:firstLine="340"/>
        <w:jc w:val="both"/>
      </w:pPr>
      <w:r w:rsidRPr="00372AA3">
        <w:t xml:space="preserve">„4.24. a szociális szövetkezet (ide nem értve az iskolaszövetkezetet és a foglalkoztatási szövetkezetet) tagja által a szövetkezetben végzett tevékenysége ellenértékeként havonta a minimálbér összegét meg nem haladó értékben élelmiszer vagy kizárólag fogyasztásra </w:t>
      </w:r>
      <w:proofErr w:type="gramStart"/>
      <w:r w:rsidRPr="00372AA3">
        <w:t>kész étel</w:t>
      </w:r>
      <w:proofErr w:type="gramEnd"/>
      <w:r w:rsidRPr="00372AA3">
        <w:t xml:space="preserve"> vásárlására felhasználható utalvány formájában megszerzett bevétel.” </w:t>
      </w:r>
    </w:p>
    <w:p w:rsidR="00FB3045" w:rsidRPr="00372AA3" w:rsidRDefault="00CA6581">
      <w:pPr>
        <w:pStyle w:val="Listaszerbekezds"/>
        <w:keepNext/>
        <w:numPr>
          <w:ilvl w:val="0"/>
          <w:numId w:val="26"/>
        </w:numPr>
        <w:spacing w:before="240"/>
        <w:ind w:left="0" w:firstLine="0"/>
        <w:contextualSpacing w:val="0"/>
        <w:jc w:val="center"/>
        <w:rPr>
          <w:b/>
        </w:rPr>
      </w:pPr>
      <w:r w:rsidRPr="00372AA3">
        <w:rPr>
          <w:b/>
        </w:rPr>
        <w:t xml:space="preserve">A társasági adóról és az osztalékadóról szóló 1996. évi LXXXI. törvény módosítása </w:t>
      </w:r>
    </w:p>
    <w:p w:rsidR="00FB3045" w:rsidRPr="00372AA3" w:rsidRDefault="00CA6581">
      <w:pPr>
        <w:pStyle w:val="TvszvegCharCharChar"/>
        <w:keepNext w:val="0"/>
        <w:numPr>
          <w:ilvl w:val="0"/>
          <w:numId w:val="3"/>
        </w:numPr>
        <w:tabs>
          <w:tab w:val="num" w:pos="720"/>
        </w:tabs>
        <w:spacing w:before="240" w:after="0"/>
        <w:ind w:left="0" w:firstLine="204"/>
        <w:rPr>
          <w:szCs w:val="24"/>
        </w:rPr>
      </w:pPr>
      <w:r w:rsidRPr="00372AA3">
        <w:rPr>
          <w:szCs w:val="24"/>
        </w:rPr>
        <w:t>A társasági adóról és az osztalékadóról szóló 1996. évi LXXXI. törvény (a továbbiakban: Tao tv.) 31. § (1) bekezdésének b) pontja helyébe a következő rendelkezés lép:</w:t>
      </w:r>
    </w:p>
    <w:p w:rsidR="00FB3045" w:rsidRPr="00372AA3" w:rsidRDefault="00CA6581">
      <w:pPr>
        <w:autoSpaceDE w:val="0"/>
        <w:autoSpaceDN w:val="0"/>
        <w:adjustRightInd w:val="0"/>
        <w:spacing w:before="120"/>
        <w:ind w:firstLine="425"/>
        <w:jc w:val="both"/>
      </w:pPr>
      <w:r w:rsidRPr="00372AA3">
        <w:t xml:space="preserve">„b) a Tanács 2011/96/EU irányelve a különböző tagállamok anya- és leányvállalatai esetében alkalmazandó adóztatás közös rendszeréről;” </w:t>
      </w:r>
    </w:p>
    <w:p w:rsidR="00FB3045" w:rsidRPr="00372AA3" w:rsidRDefault="00CA6581">
      <w:pPr>
        <w:pStyle w:val="TvszvegCharCharChar"/>
        <w:keepNext w:val="0"/>
        <w:numPr>
          <w:ilvl w:val="0"/>
          <w:numId w:val="3"/>
        </w:numPr>
        <w:tabs>
          <w:tab w:val="num" w:pos="720"/>
        </w:tabs>
        <w:spacing w:after="0"/>
        <w:ind w:left="0" w:firstLine="204"/>
        <w:rPr>
          <w:szCs w:val="24"/>
        </w:rPr>
      </w:pPr>
      <w:r w:rsidRPr="00372AA3">
        <w:rPr>
          <w:szCs w:val="24"/>
        </w:rPr>
        <w:t xml:space="preserve">A Tao tv. </w:t>
      </w:r>
    </w:p>
    <w:p w:rsidR="00143B4E" w:rsidRPr="00372AA3" w:rsidRDefault="00E42900" w:rsidP="00143B4E">
      <w:pPr>
        <w:pStyle w:val="TvszvegCharCharChar"/>
        <w:keepNext w:val="0"/>
        <w:tabs>
          <w:tab w:val="clear" w:pos="360"/>
          <w:tab w:val="left" w:pos="992"/>
        </w:tabs>
        <w:spacing w:after="0"/>
        <w:ind w:firstLine="425"/>
        <w:rPr>
          <w:szCs w:val="24"/>
        </w:rPr>
      </w:pPr>
      <w:r w:rsidRPr="00372AA3">
        <w:rPr>
          <w:szCs w:val="24"/>
        </w:rPr>
        <w:t xml:space="preserve">1. </w:t>
      </w:r>
      <w:r w:rsidR="0085378A" w:rsidRPr="00372AA3">
        <w:rPr>
          <w:szCs w:val="24"/>
        </w:rPr>
        <w:t xml:space="preserve">7. § (1) bekezdése z) pontjában </w:t>
      </w:r>
      <w:r w:rsidR="0085378A" w:rsidRPr="00372AA3">
        <w:t xml:space="preserve">a </w:t>
      </w:r>
      <w:proofErr w:type="gramStart"/>
      <w:r w:rsidR="0085378A" w:rsidRPr="00372AA3">
        <w:t>„ ,</w:t>
      </w:r>
      <w:proofErr w:type="gramEnd"/>
      <w:r w:rsidR="0085378A" w:rsidRPr="00372AA3">
        <w:t xml:space="preserve"> a közhasznú szervezettel kötött tartós adományozási szerződés keretében,” szövegrész helyébe a „ , a közhasznú szervezettel kötött adományozási szerződés keretében,” szöveg;</w:t>
      </w:r>
    </w:p>
    <w:p w:rsidR="00143B4E" w:rsidRPr="00372AA3" w:rsidRDefault="0085378A" w:rsidP="00143B4E">
      <w:pPr>
        <w:pStyle w:val="TvszvegCharCharChar"/>
        <w:keepNext w:val="0"/>
        <w:tabs>
          <w:tab w:val="clear" w:pos="360"/>
          <w:tab w:val="left" w:pos="992"/>
        </w:tabs>
        <w:spacing w:after="0"/>
        <w:ind w:firstLine="425"/>
        <w:rPr>
          <w:szCs w:val="24"/>
        </w:rPr>
      </w:pPr>
      <w:r w:rsidRPr="00372AA3">
        <w:rPr>
          <w:szCs w:val="24"/>
        </w:rPr>
        <w:t xml:space="preserve">2. </w:t>
      </w:r>
      <w:r w:rsidR="00E42900" w:rsidRPr="00372AA3">
        <w:rPr>
          <w:szCs w:val="24"/>
        </w:rPr>
        <w:t>29/Q. § (2) bekezdésében a „(10) bekezdésének” szövegrész helyébe a „(9)-(10) bekezdésének” szöveg;</w:t>
      </w:r>
    </w:p>
    <w:p w:rsidR="00143B4E" w:rsidRPr="00372AA3" w:rsidRDefault="0085378A" w:rsidP="00143B4E">
      <w:pPr>
        <w:pStyle w:val="TvszvegCharCharChar"/>
        <w:keepNext w:val="0"/>
        <w:tabs>
          <w:tab w:val="clear" w:pos="360"/>
          <w:tab w:val="left" w:pos="992"/>
        </w:tabs>
        <w:spacing w:after="0"/>
        <w:ind w:firstLine="425"/>
        <w:rPr>
          <w:szCs w:val="24"/>
        </w:rPr>
      </w:pPr>
      <w:r w:rsidRPr="00372AA3">
        <w:rPr>
          <w:szCs w:val="24"/>
        </w:rPr>
        <w:t>3</w:t>
      </w:r>
      <w:r w:rsidR="00E42900" w:rsidRPr="00372AA3">
        <w:rPr>
          <w:szCs w:val="24"/>
        </w:rPr>
        <w:t>. 29/Q. § (3) bekezdésében „a 2007-től 2009-ig tartó üzleti években megállapított ki nem fizetett osztalék 2010. január 1-jét” szövegrész helyébe a „a megállapított ki nem fizetett osztalék” szöveg lép.</w:t>
      </w:r>
    </w:p>
    <w:p w:rsidR="00FB3045" w:rsidRPr="00372AA3" w:rsidRDefault="00E42900">
      <w:pPr>
        <w:pStyle w:val="TvszvegCharCharChar"/>
        <w:keepNext w:val="0"/>
        <w:numPr>
          <w:ilvl w:val="0"/>
          <w:numId w:val="3"/>
        </w:numPr>
        <w:tabs>
          <w:tab w:val="num" w:pos="720"/>
        </w:tabs>
        <w:spacing w:after="0"/>
        <w:ind w:left="0" w:firstLine="204"/>
        <w:rPr>
          <w:szCs w:val="24"/>
        </w:rPr>
      </w:pPr>
      <w:r w:rsidRPr="00372AA3">
        <w:rPr>
          <w:szCs w:val="24"/>
        </w:rPr>
        <w:t xml:space="preserve">Hatályát veszti </w:t>
      </w:r>
    </w:p>
    <w:p w:rsidR="00FB3045" w:rsidRPr="00372AA3" w:rsidRDefault="0085378A" w:rsidP="00663136">
      <w:pPr>
        <w:pStyle w:val="TvszvegCharCharChar"/>
        <w:keepNext w:val="0"/>
        <w:tabs>
          <w:tab w:val="clear" w:pos="360"/>
          <w:tab w:val="left" w:pos="992"/>
        </w:tabs>
        <w:spacing w:after="0"/>
        <w:ind w:firstLine="425"/>
        <w:rPr>
          <w:szCs w:val="24"/>
        </w:rPr>
      </w:pPr>
      <w:r w:rsidRPr="00372AA3">
        <w:rPr>
          <w:szCs w:val="24"/>
        </w:rPr>
        <w:t>1</w:t>
      </w:r>
      <w:r w:rsidR="00E42900" w:rsidRPr="00372AA3">
        <w:rPr>
          <w:szCs w:val="24"/>
        </w:rPr>
        <w:t>. a Tao tv. 31. § (1) bekezdés d) pontja;</w:t>
      </w:r>
    </w:p>
    <w:p w:rsidR="00FB3045" w:rsidRPr="00372AA3" w:rsidRDefault="0085378A" w:rsidP="00663136">
      <w:pPr>
        <w:pStyle w:val="TvszvegCharCharChar"/>
        <w:keepNext w:val="0"/>
        <w:tabs>
          <w:tab w:val="clear" w:pos="360"/>
          <w:tab w:val="left" w:pos="992"/>
        </w:tabs>
        <w:spacing w:after="0"/>
        <w:ind w:firstLine="425"/>
        <w:rPr>
          <w:szCs w:val="24"/>
        </w:rPr>
      </w:pPr>
      <w:r w:rsidRPr="00372AA3">
        <w:rPr>
          <w:szCs w:val="24"/>
        </w:rPr>
        <w:t>2</w:t>
      </w:r>
      <w:r w:rsidR="00E42900" w:rsidRPr="00372AA3">
        <w:rPr>
          <w:szCs w:val="24"/>
        </w:rPr>
        <w:t xml:space="preserve">. a Tao tv. 6. számú melléklet </w:t>
      </w:r>
      <w:proofErr w:type="gramStart"/>
      <w:r w:rsidR="00E42900" w:rsidRPr="00372AA3">
        <w:rPr>
          <w:szCs w:val="24"/>
        </w:rPr>
        <w:t>A</w:t>
      </w:r>
      <w:proofErr w:type="gramEnd"/>
      <w:r w:rsidR="00E42900" w:rsidRPr="00372AA3">
        <w:rPr>
          <w:szCs w:val="24"/>
        </w:rPr>
        <w:t>) pont 1-3. alpontjában a „– ha nem minősül közhasznú szervezetnek –” szövegrész.</w:t>
      </w:r>
    </w:p>
    <w:p w:rsidR="000B3131" w:rsidRPr="00372AA3" w:rsidRDefault="0027403C" w:rsidP="000B3131">
      <w:pPr>
        <w:pStyle w:val="Listaszerbekezds"/>
        <w:keepNext/>
        <w:numPr>
          <w:ilvl w:val="0"/>
          <w:numId w:val="26"/>
        </w:numPr>
        <w:spacing w:before="240"/>
        <w:ind w:left="0" w:firstLine="0"/>
        <w:contextualSpacing w:val="0"/>
        <w:jc w:val="center"/>
        <w:rPr>
          <w:b/>
        </w:rPr>
      </w:pPr>
      <w:r>
        <w:rPr>
          <w:b/>
        </w:rPr>
        <w:t xml:space="preserve">A </w:t>
      </w:r>
      <w:r w:rsidR="000B3131" w:rsidRPr="00372AA3">
        <w:rPr>
          <w:b/>
        </w:rPr>
        <w:t>társadalombiztosítás ellátásaira és a magánnyugdíjra jogosultakról, valamint e szolgáltatások fedezetéről szóló 1997. évi LXXX. törvény</w:t>
      </w:r>
    </w:p>
    <w:p w:rsidR="000B3131" w:rsidRPr="00372AA3" w:rsidRDefault="000B3131" w:rsidP="000B3131">
      <w:pPr>
        <w:pStyle w:val="TvszvegCharCharChar"/>
        <w:keepNext w:val="0"/>
        <w:numPr>
          <w:ilvl w:val="0"/>
          <w:numId w:val="3"/>
        </w:numPr>
        <w:tabs>
          <w:tab w:val="num" w:pos="720"/>
        </w:tabs>
        <w:spacing w:after="0"/>
        <w:ind w:left="0" w:firstLine="204"/>
        <w:rPr>
          <w:szCs w:val="24"/>
        </w:rPr>
      </w:pPr>
      <w:r w:rsidRPr="00372AA3">
        <w:rPr>
          <w:szCs w:val="24"/>
        </w:rPr>
        <w:t>(1) A társadalombiztosítás ellátásaira és a magánnyugdíjra jogosultakról, valamint e szolgáltatások fedezetéről szóló 1997. évi LXXX. törvény 39. § (2) bekezdése helyébe a következő rendelkezés lép:</w:t>
      </w:r>
    </w:p>
    <w:p w:rsidR="000B3131" w:rsidRPr="00372AA3" w:rsidRDefault="000B3131" w:rsidP="000B3131">
      <w:pPr>
        <w:autoSpaceDE w:val="0"/>
        <w:autoSpaceDN w:val="0"/>
        <w:adjustRightInd w:val="0"/>
        <w:spacing w:before="120"/>
        <w:ind w:firstLine="204"/>
        <w:jc w:val="both"/>
      </w:pPr>
      <w:r w:rsidRPr="00372AA3">
        <w:t xml:space="preserve">„(2) Az a belföldi személy, aki nem biztosított és egészségügyi szolgáltatásra a 16. § (1) bekezdésének </w:t>
      </w:r>
      <w:r w:rsidRPr="00372AA3">
        <w:rPr>
          <w:i/>
          <w:iCs/>
        </w:rPr>
        <w:t xml:space="preserve">a)-p) </w:t>
      </w:r>
      <w:r w:rsidRPr="00372AA3">
        <w:t xml:space="preserve">és </w:t>
      </w:r>
      <w:r w:rsidRPr="00372AA3">
        <w:rPr>
          <w:i/>
          <w:iCs/>
        </w:rPr>
        <w:t xml:space="preserve">s)-v) </w:t>
      </w:r>
      <w:r w:rsidRPr="00372AA3">
        <w:t>pontja, valamint a 13. § szerint sem jogosult, köteles a 19. § (4) bekezdésében meghatározott egészségügyi szolgáltatási járulékot fizetni.”</w:t>
      </w:r>
    </w:p>
    <w:p w:rsidR="000B3131" w:rsidRPr="00372AA3" w:rsidRDefault="000B3131" w:rsidP="000B3131">
      <w:pPr>
        <w:autoSpaceDE w:val="0"/>
        <w:autoSpaceDN w:val="0"/>
        <w:adjustRightInd w:val="0"/>
        <w:spacing w:before="240"/>
        <w:ind w:firstLine="425"/>
        <w:jc w:val="both"/>
      </w:pPr>
      <w:r w:rsidRPr="00372AA3">
        <w:t xml:space="preserve">(2) A társadalombiztosítás ellátásaira és a magánnyugdíjra jogosultakról, valamint e szolgáltatások fedezetéről szóló 1997. évi LXXX. törvény a következő 65/B. §-sal egészül ki: </w:t>
      </w:r>
    </w:p>
    <w:p w:rsidR="000B3131" w:rsidRPr="00372AA3" w:rsidRDefault="000B3131" w:rsidP="000B3131">
      <w:pPr>
        <w:autoSpaceDE w:val="0"/>
        <w:autoSpaceDN w:val="0"/>
        <w:adjustRightInd w:val="0"/>
        <w:spacing w:before="120"/>
        <w:ind w:firstLine="426"/>
        <w:jc w:val="both"/>
      </w:pPr>
      <w:r w:rsidRPr="00372AA3">
        <w:t>„65/B. § A</w:t>
      </w:r>
      <w:r w:rsidR="006E1E3F" w:rsidRPr="00372AA3">
        <w:t>z</w:t>
      </w:r>
      <w:r w:rsidRPr="00372AA3">
        <w:t xml:space="preserve"> </w:t>
      </w:r>
      <w:r w:rsidR="006E1E3F" w:rsidRPr="00372AA3">
        <w:t xml:space="preserve">egyes adózást érintő törvények módosításáról szóló 2012. </w:t>
      </w:r>
      <w:proofErr w:type="gramStart"/>
      <w:r w:rsidR="006E1E3F" w:rsidRPr="00372AA3">
        <w:t>évi …</w:t>
      </w:r>
      <w:proofErr w:type="gramEnd"/>
      <w:r w:rsidR="006E1E3F" w:rsidRPr="00372AA3">
        <w:t xml:space="preserve"> </w:t>
      </w:r>
      <w:r w:rsidRPr="00372AA3">
        <w:t>törvény által megállapított 39. § (2) bekezdése 2012. január 1-jétől visszamenőlegesen alkalmazható.”</w:t>
      </w:r>
    </w:p>
    <w:p w:rsidR="00FB3045" w:rsidRPr="00372AA3" w:rsidRDefault="00D43AFC">
      <w:pPr>
        <w:pStyle w:val="Listaszerbekezds"/>
        <w:keepNext/>
        <w:numPr>
          <w:ilvl w:val="0"/>
          <w:numId w:val="26"/>
        </w:numPr>
        <w:spacing w:before="240"/>
        <w:ind w:left="0" w:firstLine="0"/>
        <w:contextualSpacing w:val="0"/>
        <w:jc w:val="center"/>
        <w:rPr>
          <w:b/>
        </w:rPr>
      </w:pPr>
      <w:r w:rsidRPr="00372AA3">
        <w:rPr>
          <w:b/>
        </w:rPr>
        <w:t>A regisztrációs adóról szóló 2003. évi CX. törvény módosítása</w:t>
      </w:r>
    </w:p>
    <w:p w:rsidR="00FB3045" w:rsidRPr="00372AA3" w:rsidRDefault="00D43AFC" w:rsidP="00EA53B2">
      <w:pPr>
        <w:pStyle w:val="TvszvegCharCharChar"/>
        <w:keepNext w:val="0"/>
        <w:numPr>
          <w:ilvl w:val="0"/>
          <w:numId w:val="3"/>
        </w:numPr>
        <w:tabs>
          <w:tab w:val="num" w:pos="851"/>
        </w:tabs>
        <w:spacing w:before="240" w:after="0"/>
        <w:ind w:left="0" w:firstLine="204"/>
        <w:rPr>
          <w:szCs w:val="24"/>
        </w:rPr>
      </w:pPr>
      <w:r w:rsidRPr="00372AA3">
        <w:rPr>
          <w:szCs w:val="24"/>
        </w:rPr>
        <w:t>A regisztrációs adóról szóló 2003. évi CX. törvény (a továbbiakban: Rega tv.) 15. §-a helyébe a következő rendelkezés lép:</w:t>
      </w:r>
    </w:p>
    <w:p w:rsidR="00FB3045" w:rsidRPr="00372AA3" w:rsidRDefault="00D43AFC">
      <w:pPr>
        <w:autoSpaceDE w:val="0"/>
        <w:autoSpaceDN w:val="0"/>
        <w:adjustRightInd w:val="0"/>
        <w:spacing w:before="120"/>
        <w:ind w:firstLine="425"/>
        <w:jc w:val="both"/>
      </w:pPr>
      <w:r w:rsidRPr="00372AA3">
        <w:t>„</w:t>
      </w:r>
      <w:r w:rsidRPr="00372AA3">
        <w:rPr>
          <w:bCs/>
        </w:rPr>
        <w:t>15.</w:t>
      </w:r>
      <w:r w:rsidRPr="00372AA3">
        <w:rPr>
          <w:b/>
          <w:bCs/>
        </w:rPr>
        <w:t xml:space="preserve"> </w:t>
      </w:r>
      <w:r w:rsidRPr="00372AA3">
        <w:rPr>
          <w:bCs/>
        </w:rPr>
        <w:t>§</w:t>
      </w:r>
      <w:r w:rsidRPr="00372AA3">
        <w:rPr>
          <w:b/>
          <w:bCs/>
        </w:rPr>
        <w:t xml:space="preserve"> </w:t>
      </w:r>
      <w:r w:rsidRPr="00372AA3">
        <w:t>A környezetvédelmi osztályba sorolás a közúti járművek forgalomba helyezésének és forgalomban tartásának műszaki feltételeiről szóló 6/1990. (IV. 12.) KöHÉM rendelet 5. számú melléklete II. fejezetének 2012. április 30. napján hatályos állapota szerint történik.”</w:t>
      </w:r>
    </w:p>
    <w:p w:rsidR="00FB3045" w:rsidRPr="00372AA3" w:rsidRDefault="00CA6581" w:rsidP="00EA53B2">
      <w:pPr>
        <w:pStyle w:val="TvszvegCharCharChar"/>
        <w:keepNext w:val="0"/>
        <w:numPr>
          <w:ilvl w:val="0"/>
          <w:numId w:val="3"/>
        </w:numPr>
        <w:tabs>
          <w:tab w:val="num" w:pos="851"/>
        </w:tabs>
        <w:spacing w:before="240" w:after="0"/>
        <w:ind w:left="0" w:firstLine="204"/>
        <w:rPr>
          <w:szCs w:val="24"/>
        </w:rPr>
      </w:pPr>
      <w:r w:rsidRPr="00372AA3">
        <w:rPr>
          <w:szCs w:val="24"/>
        </w:rPr>
        <w:t>A Rega tv. 16/A. § (4) bekezdése helyébe az alábbi rendelkezés lép:</w:t>
      </w:r>
    </w:p>
    <w:p w:rsidR="00FB3045" w:rsidRPr="00372AA3" w:rsidRDefault="00CA6581">
      <w:pPr>
        <w:autoSpaceDE w:val="0"/>
        <w:autoSpaceDN w:val="0"/>
        <w:adjustRightInd w:val="0"/>
        <w:spacing w:before="120"/>
        <w:ind w:firstLine="425"/>
        <w:jc w:val="both"/>
      </w:pPr>
      <w:r w:rsidRPr="00372AA3">
        <w:t>„(4) A vámhatóság az adó megfizetéséről a személygépkocsi rendszámát, alvázszámát, valamint a bérbeadó és bérlő adatait tartalmazó – a közúti közlekedésről szóló törvény 20. §-a (1) bekezdésének l) pontjában foglalt esetben a közúti közlekedésről szóló törvény 20. § (4) bekezdése szerinti bírság alól mentesítő – igazolást ad ki az adó megfizetését követő 3 munkanapon belül, melyet a rendőrhatóság részére is továbbít.”</w:t>
      </w:r>
    </w:p>
    <w:p w:rsidR="00143B4E" w:rsidRPr="00372AA3" w:rsidRDefault="0085378A" w:rsidP="00143B4E">
      <w:pPr>
        <w:pStyle w:val="Listaszerbekezds"/>
        <w:keepNext/>
        <w:numPr>
          <w:ilvl w:val="0"/>
          <w:numId w:val="26"/>
        </w:numPr>
        <w:spacing w:before="240"/>
        <w:ind w:left="0" w:firstLine="0"/>
        <w:contextualSpacing w:val="0"/>
        <w:jc w:val="center"/>
        <w:rPr>
          <w:b/>
        </w:rPr>
      </w:pPr>
      <w:r w:rsidRPr="00372AA3">
        <w:rPr>
          <w:b/>
        </w:rPr>
        <w:t>A jövedéki adóról és a jövedéki termékek forgalmazásának különös szabályairól szóló 2003. évi CXXVII. törvény</w:t>
      </w:r>
    </w:p>
    <w:p w:rsidR="00143B4E" w:rsidRPr="00372AA3" w:rsidRDefault="0085378A" w:rsidP="00EA53B2">
      <w:pPr>
        <w:pStyle w:val="TvszvegCharCharChar"/>
        <w:keepNext w:val="0"/>
        <w:numPr>
          <w:ilvl w:val="0"/>
          <w:numId w:val="3"/>
        </w:numPr>
        <w:tabs>
          <w:tab w:val="num" w:pos="851"/>
        </w:tabs>
        <w:spacing w:before="240" w:after="0"/>
        <w:ind w:left="0" w:firstLine="204"/>
      </w:pPr>
      <w:r w:rsidRPr="00372AA3">
        <w:t xml:space="preserve">Hatályát veszti a jövedéki adóról és a jövedéki termékek forgalmazásának különös szabályairól szóló 2003. évi CXXVII. törvény 122. §-ának </w:t>
      </w:r>
      <w:r w:rsidRPr="00372AA3">
        <w:rPr>
          <w:i/>
        </w:rPr>
        <w:t>n)</w:t>
      </w:r>
      <w:r w:rsidRPr="00372AA3">
        <w:t xml:space="preserve"> pontja.</w:t>
      </w:r>
    </w:p>
    <w:p w:rsidR="00FB3045" w:rsidRPr="00372AA3" w:rsidRDefault="00982766">
      <w:pPr>
        <w:pStyle w:val="Listaszerbekezds"/>
        <w:keepNext/>
        <w:numPr>
          <w:ilvl w:val="0"/>
          <w:numId w:val="26"/>
        </w:numPr>
        <w:spacing w:before="240"/>
        <w:ind w:left="0" w:firstLine="0"/>
        <w:contextualSpacing w:val="0"/>
        <w:jc w:val="center"/>
        <w:rPr>
          <w:b/>
        </w:rPr>
      </w:pPr>
      <w:r w:rsidRPr="00372AA3">
        <w:rPr>
          <w:b/>
        </w:rPr>
        <w:t>Az adózás rendjéről szóló 2003. évi XCII. törvény módosítása</w:t>
      </w:r>
    </w:p>
    <w:p w:rsidR="00FB3045" w:rsidRPr="00372AA3" w:rsidRDefault="00982766" w:rsidP="00EA53B2">
      <w:pPr>
        <w:pStyle w:val="TvszvegCharCharChar"/>
        <w:keepNext w:val="0"/>
        <w:numPr>
          <w:ilvl w:val="0"/>
          <w:numId w:val="3"/>
        </w:numPr>
        <w:tabs>
          <w:tab w:val="num" w:pos="851"/>
        </w:tabs>
        <w:spacing w:before="240" w:after="0"/>
        <w:ind w:left="0" w:firstLine="204"/>
        <w:rPr>
          <w:szCs w:val="24"/>
        </w:rPr>
      </w:pPr>
      <w:r w:rsidRPr="00372AA3">
        <w:rPr>
          <w:szCs w:val="24"/>
        </w:rPr>
        <w:t>Az adózás rendjéről szóló 2003. évi XCII. törvény (a továbbiakban: Art.) 24/C. §-</w:t>
      </w:r>
      <w:proofErr w:type="gramStart"/>
      <w:r w:rsidRPr="00372AA3">
        <w:rPr>
          <w:szCs w:val="24"/>
        </w:rPr>
        <w:t>a</w:t>
      </w:r>
      <w:proofErr w:type="gramEnd"/>
      <w:r w:rsidRPr="00372AA3">
        <w:rPr>
          <w:szCs w:val="24"/>
        </w:rPr>
        <w:t xml:space="preserve"> a következő (2a) bekezdéssel egészül ki:</w:t>
      </w:r>
    </w:p>
    <w:p w:rsidR="00FB3045" w:rsidRPr="00372AA3" w:rsidRDefault="00982766">
      <w:pPr>
        <w:autoSpaceDE w:val="0"/>
        <w:autoSpaceDN w:val="0"/>
        <w:adjustRightInd w:val="0"/>
        <w:spacing w:before="120"/>
        <w:ind w:firstLine="425"/>
        <w:jc w:val="both"/>
        <w:rPr>
          <w:iCs/>
        </w:rPr>
      </w:pPr>
      <w:r w:rsidRPr="00372AA3">
        <w:rPr>
          <w:iCs/>
        </w:rPr>
        <w:t>„(2a) </w:t>
      </w:r>
      <w:proofErr w:type="gramStart"/>
      <w:r w:rsidRPr="00372AA3">
        <w:rPr>
          <w:iCs/>
        </w:rPr>
        <w:t>A</w:t>
      </w:r>
      <w:proofErr w:type="gramEnd"/>
      <w:r w:rsidRPr="00372AA3">
        <w:rPr>
          <w:iCs/>
        </w:rPr>
        <w:t xml:space="preserve"> (2) bekezdés a) pont aa) alpontja és b) pontja alkalmazásában nem tekinthető fennálló adótartozásnak az adótartozás azon része, amely jogerős adóhatósági határozaton alapul és a határozat bírósági felülvizsgálatának megindítására nyitva álló határidő még nem telt el, vagy az adózó által kezdeményezett, a határozat felülvizsgálatára irányuló bírósági eljárás jogerősen még nem zárult le. Ebben az esetben az adóhatósági határozaton alapuló adótartozás a bírósági felülvizsgálat megindítására nyitva álló határidő lejártát követő naptól, illetve a bírósági eljárás jogerős lezárását követő naptól tekinthető fennállónak.”</w:t>
      </w:r>
    </w:p>
    <w:p w:rsidR="00FB3045" w:rsidRPr="00372AA3" w:rsidRDefault="00982766">
      <w:pPr>
        <w:pStyle w:val="TvszvegCharCharChar"/>
        <w:keepNext w:val="0"/>
        <w:numPr>
          <w:ilvl w:val="0"/>
          <w:numId w:val="3"/>
        </w:numPr>
        <w:tabs>
          <w:tab w:val="num" w:pos="720"/>
        </w:tabs>
        <w:spacing w:before="240" w:after="0"/>
        <w:ind w:left="0" w:firstLine="204"/>
        <w:rPr>
          <w:szCs w:val="24"/>
        </w:rPr>
      </w:pPr>
      <w:bookmarkStart w:id="0" w:name="_Ref320190182"/>
      <w:bookmarkStart w:id="1" w:name="_Ref322777274"/>
      <w:r w:rsidRPr="00372AA3">
        <w:rPr>
          <w:szCs w:val="24"/>
        </w:rPr>
        <w:t>Az Art. 31.</w:t>
      </w:r>
      <w:r w:rsidR="00CA6581" w:rsidRPr="00372AA3">
        <w:rPr>
          <w:szCs w:val="24"/>
        </w:rPr>
        <w:t> § (2) bekezdése a következő 15. ponttal egészül ki:</w:t>
      </w:r>
      <w:bookmarkEnd w:id="0"/>
      <w:bookmarkEnd w:id="1"/>
    </w:p>
    <w:p w:rsidR="00FB3045" w:rsidRPr="00372AA3" w:rsidRDefault="00CA6581">
      <w:pPr>
        <w:autoSpaceDE w:val="0"/>
        <w:autoSpaceDN w:val="0"/>
        <w:adjustRightInd w:val="0"/>
        <w:spacing w:before="120"/>
        <w:ind w:firstLine="425"/>
        <w:jc w:val="both"/>
        <w:rPr>
          <w:i/>
        </w:rPr>
      </w:pPr>
      <w:r w:rsidRPr="00372AA3">
        <w:rPr>
          <w:i/>
        </w:rPr>
        <w:t xml:space="preserve">[(2) A munkáltató, a kifizető (ideértve az egyéni vállalkozónak nem minősülő magánszemély munkáltatót is), illetőleg az 52. § (4) bekezdésének </w:t>
      </w:r>
      <w:r w:rsidRPr="00372AA3">
        <w:rPr>
          <w:i/>
          <w:iCs/>
        </w:rPr>
        <w:t xml:space="preserve">l), p), r), s) </w:t>
      </w:r>
      <w:r w:rsidRPr="00372AA3">
        <w:rPr>
          <w:i/>
        </w:rPr>
        <w:t xml:space="preserve">és </w:t>
      </w:r>
      <w:r w:rsidRPr="00372AA3">
        <w:rPr>
          <w:i/>
          <w:iCs/>
        </w:rPr>
        <w:t xml:space="preserve">t) </w:t>
      </w:r>
      <w:r w:rsidRPr="00372AA3">
        <w:rPr>
          <w:i/>
        </w:rPr>
        <w:t>pontjaiban meghatározottak a rájuk vonatkozó bevallási gyakoriságtól függetlenül, havonként, a tárgyhót követő hó 12-éig elektronikus úton bevallást tesznek az adó- és/vagy társadalombiztosítási kötelezettséget eredményező, magánszemélyeknek teljesített kifizetésekkel, juttatásokkal összefüggő valamennyi adóról - kivéve a kamatjövedelem adóról -, járulékokról és/vagy az alábbi adatokról:]</w:t>
      </w:r>
    </w:p>
    <w:p w:rsidR="00FB3045" w:rsidRPr="00372AA3" w:rsidRDefault="00CA6581">
      <w:pPr>
        <w:autoSpaceDE w:val="0"/>
        <w:autoSpaceDN w:val="0"/>
        <w:adjustRightInd w:val="0"/>
        <w:spacing w:before="120"/>
        <w:ind w:firstLine="425"/>
        <w:jc w:val="both"/>
      </w:pPr>
      <w:r w:rsidRPr="00372AA3">
        <w:t>„15. a szakképzési hozzájárulás előleg alapjáról, összegéről, és a tárgyévet követő február 12. napján esedékes bevallásban az éves nettó kötelezettségről is,”</w:t>
      </w:r>
    </w:p>
    <w:p w:rsidR="00FB3045" w:rsidRPr="00372AA3" w:rsidRDefault="00CA6581">
      <w:pPr>
        <w:pStyle w:val="TvszvegCharCharChar"/>
        <w:keepNext w:val="0"/>
        <w:numPr>
          <w:ilvl w:val="0"/>
          <w:numId w:val="3"/>
        </w:numPr>
        <w:tabs>
          <w:tab w:val="num" w:pos="720"/>
        </w:tabs>
        <w:spacing w:before="240" w:after="0"/>
        <w:ind w:left="0" w:firstLine="204"/>
        <w:rPr>
          <w:iCs w:val="0"/>
          <w:szCs w:val="24"/>
        </w:rPr>
      </w:pPr>
      <w:r w:rsidRPr="00372AA3">
        <w:rPr>
          <w:iCs w:val="0"/>
          <w:szCs w:val="24"/>
        </w:rPr>
        <w:t>Az Art. 52. §-</w:t>
      </w:r>
      <w:proofErr w:type="gramStart"/>
      <w:r w:rsidRPr="00372AA3">
        <w:rPr>
          <w:iCs w:val="0"/>
          <w:szCs w:val="24"/>
        </w:rPr>
        <w:t>a</w:t>
      </w:r>
      <w:proofErr w:type="gramEnd"/>
      <w:r w:rsidRPr="00372AA3">
        <w:rPr>
          <w:iCs w:val="0"/>
          <w:szCs w:val="24"/>
        </w:rPr>
        <w:t xml:space="preserve"> a következő (18) bekezdéssel egészül ki:</w:t>
      </w:r>
    </w:p>
    <w:p w:rsidR="00FB3045" w:rsidRPr="00372AA3" w:rsidRDefault="00CA6581">
      <w:pPr>
        <w:autoSpaceDE w:val="0"/>
        <w:autoSpaceDN w:val="0"/>
        <w:adjustRightInd w:val="0"/>
        <w:spacing w:before="120"/>
        <w:ind w:firstLine="425"/>
        <w:jc w:val="both"/>
      </w:pPr>
      <w:r w:rsidRPr="00372AA3">
        <w:t>„(18) Az állami adóhatóság kérelemre adatot szolgáltat az Európai Uniós fejlesztési programok irányításáért felelős szervezet részére</w:t>
      </w:r>
    </w:p>
    <w:p w:rsidR="00FB3045" w:rsidRPr="00372AA3" w:rsidRDefault="00CA6581">
      <w:pPr>
        <w:autoSpaceDE w:val="0"/>
        <w:autoSpaceDN w:val="0"/>
        <w:adjustRightInd w:val="0"/>
        <w:spacing w:before="120"/>
        <w:ind w:firstLine="425"/>
        <w:jc w:val="both"/>
        <w:rPr>
          <w:iCs/>
        </w:rPr>
      </w:pPr>
      <w:proofErr w:type="gramStart"/>
      <w:r w:rsidRPr="00372AA3">
        <w:rPr>
          <w:iCs/>
        </w:rPr>
        <w:t>a</w:t>
      </w:r>
      <w:proofErr w:type="gramEnd"/>
      <w:r w:rsidRPr="00372AA3">
        <w:rPr>
          <w:iCs/>
        </w:rPr>
        <w:t>) az adózó által a társasági adóbevallásban megjelölt mikro-, kis-, illetve középvállalkozás meghatározására vonatkozó kódról;</w:t>
      </w:r>
    </w:p>
    <w:p w:rsidR="00FB3045" w:rsidRPr="00372AA3" w:rsidRDefault="00CA6581">
      <w:pPr>
        <w:autoSpaceDE w:val="0"/>
        <w:autoSpaceDN w:val="0"/>
        <w:adjustRightInd w:val="0"/>
        <w:spacing w:before="120"/>
        <w:ind w:firstLine="425"/>
        <w:jc w:val="both"/>
        <w:rPr>
          <w:iCs/>
        </w:rPr>
      </w:pPr>
      <w:r w:rsidRPr="00372AA3">
        <w:rPr>
          <w:iCs/>
        </w:rPr>
        <w:t>b) az adózó által az egyszerűsített vállalkozói adóbevallásban szereplő statisztikai állományi létszámra vonatkozó adatról</w:t>
      </w:r>
    </w:p>
    <w:p w:rsidR="00FB3045" w:rsidRPr="00372AA3" w:rsidRDefault="00CA6581">
      <w:pPr>
        <w:autoSpaceDE w:val="0"/>
        <w:autoSpaceDN w:val="0"/>
        <w:adjustRightInd w:val="0"/>
        <w:spacing w:before="120"/>
        <w:ind w:firstLine="425"/>
        <w:jc w:val="both"/>
        <w:rPr>
          <w:iCs/>
        </w:rPr>
      </w:pPr>
      <w:proofErr w:type="gramStart"/>
      <w:r w:rsidRPr="00372AA3">
        <w:rPr>
          <w:iCs/>
        </w:rPr>
        <w:t>az</w:t>
      </w:r>
      <w:proofErr w:type="gramEnd"/>
      <w:r w:rsidRPr="00372AA3">
        <w:rPr>
          <w:iCs/>
        </w:rPr>
        <w:t xml:space="preserve"> Európai Bizottság felé történő éves beszámolási kötelezettség teljesítése érdekében.”</w:t>
      </w:r>
    </w:p>
    <w:p w:rsidR="00FB3045" w:rsidRPr="00372AA3" w:rsidRDefault="00CA6581">
      <w:pPr>
        <w:pStyle w:val="TvszvegCharCharChar"/>
        <w:keepNext w:val="0"/>
        <w:numPr>
          <w:ilvl w:val="0"/>
          <w:numId w:val="3"/>
        </w:numPr>
        <w:tabs>
          <w:tab w:val="num" w:pos="720"/>
        </w:tabs>
        <w:spacing w:before="240" w:after="0"/>
        <w:ind w:left="0" w:firstLine="204"/>
        <w:rPr>
          <w:szCs w:val="24"/>
        </w:rPr>
      </w:pPr>
      <w:r w:rsidRPr="00372AA3">
        <w:rPr>
          <w:szCs w:val="24"/>
        </w:rPr>
        <w:t>Az Art. 85/A. § (4) bekezdése helyébe a következő rendelkezés lép:</w:t>
      </w:r>
    </w:p>
    <w:p w:rsidR="00FB3045" w:rsidRPr="00372AA3" w:rsidRDefault="00CA6581">
      <w:pPr>
        <w:autoSpaceDE w:val="0"/>
        <w:autoSpaceDN w:val="0"/>
        <w:adjustRightInd w:val="0"/>
        <w:spacing w:before="120"/>
        <w:ind w:firstLine="425"/>
        <w:jc w:val="both"/>
        <w:rPr>
          <w:iCs/>
        </w:rPr>
      </w:pPr>
      <w:r w:rsidRPr="00372AA3">
        <w:rPr>
          <w:iCs/>
        </w:rPr>
        <w:t xml:space="preserve">„(4) A jövedelemigazolás adóévenként tartalmazza az adózó által bevallott, illetve a munkáltatói, utólagos adómegállapítás, valamint a soron kívüli adómegállapítás útján megállapított, összevontan és elkülönülten adózó jövedelmet, valamint a jövedelem után keletkező személyi jövedelemadó, a </w:t>
      </w:r>
      <w:proofErr w:type="gramStart"/>
      <w:r w:rsidRPr="00372AA3">
        <w:rPr>
          <w:iCs/>
        </w:rPr>
        <w:t>külön-adóalap után</w:t>
      </w:r>
      <w:proofErr w:type="gramEnd"/>
      <w:r w:rsidRPr="00372AA3">
        <w:rPr>
          <w:iCs/>
        </w:rPr>
        <w:t xml:space="preserve"> a különadó, illetve az egyszerűsített közteherviselési hozzájárulás (ekho) szerint adózott bevétel összegét és az ekho fizetési kötelezettséget. Arra az adóévre vonatkozóan, amelyben adózó adónyilatkozatot nyújtott be, a jövedelemigazolás valamennyi, a személyi jövedelemadóról szóló törvény szerinti adóévi adóköteles jövedelem együttes összegét, és az adózó személyi jövedelemadó kötelezettségét tartalmazza, egyebekben az adónyilatkozatban nem szereplő jövedelem tekintetében az általános szabályok szerint állítja ki az adóhatóság a jövedelemigazolást. Amennyiben az adózó az egyszerűsített vállalkozói adó alanya, a jövedelemigazolás adóévenként tartalmazza az eva-alanyiság körében megszerzett összes bevételt és az ezután megállapított adót (evát), egyebekben az eva-alapot nem képező jövedelemről (bevételről) az egyébként irányadó szabályok szerint állítja ki az adóhatóság a jövedelemigazolást. Az adózó adóalapja és adója utólagos, illetőleg soron kívüli adómegállapítás keretében történt megállapításának kivételével jövedelemigazolás nem adható ki, ha az adózó személyi jövedelemadóról vagy egyszerűsített vállalkozói adóról nem nyújtott be bevallást, nyilatkozatban nem kérte a munkáltatói adómegállapítást.”</w:t>
      </w:r>
    </w:p>
    <w:p w:rsidR="00FB3045" w:rsidRPr="00372AA3" w:rsidRDefault="00CA6581">
      <w:pPr>
        <w:pStyle w:val="TvszvegCharCharChar"/>
        <w:keepNext w:val="0"/>
        <w:numPr>
          <w:ilvl w:val="0"/>
          <w:numId w:val="3"/>
        </w:numPr>
        <w:tabs>
          <w:tab w:val="num" w:pos="720"/>
        </w:tabs>
        <w:spacing w:before="240" w:after="0"/>
        <w:ind w:left="0" w:firstLine="204"/>
        <w:rPr>
          <w:szCs w:val="24"/>
        </w:rPr>
      </w:pPr>
      <w:r w:rsidRPr="00372AA3">
        <w:rPr>
          <w:iCs w:val="0"/>
          <w:szCs w:val="24"/>
        </w:rPr>
        <w:t xml:space="preserve"> </w:t>
      </w:r>
      <w:bookmarkStart w:id="2" w:name="_Ref322784648"/>
      <w:r w:rsidRPr="00372AA3">
        <w:rPr>
          <w:iCs w:val="0"/>
          <w:szCs w:val="24"/>
        </w:rPr>
        <w:t xml:space="preserve">(1) </w:t>
      </w:r>
      <w:bookmarkStart w:id="3" w:name="_Ref318814373"/>
      <w:r w:rsidRPr="00372AA3">
        <w:rPr>
          <w:szCs w:val="24"/>
        </w:rPr>
        <w:t>Az Art. 124. § (1)–(2) bekezdései helyébe a következő rendelkezések lépnek:</w:t>
      </w:r>
      <w:bookmarkEnd w:id="2"/>
      <w:bookmarkEnd w:id="3"/>
      <w:r w:rsidRPr="00372AA3">
        <w:rPr>
          <w:szCs w:val="24"/>
        </w:rPr>
        <w:t xml:space="preserve"> </w:t>
      </w:r>
    </w:p>
    <w:p w:rsidR="00FB3045" w:rsidRPr="00372AA3" w:rsidRDefault="00CA6581">
      <w:pPr>
        <w:autoSpaceDE w:val="0"/>
        <w:autoSpaceDN w:val="0"/>
        <w:adjustRightInd w:val="0"/>
        <w:spacing w:before="120"/>
        <w:ind w:firstLine="425"/>
        <w:jc w:val="both"/>
        <w:rPr>
          <w:iCs/>
        </w:rPr>
      </w:pPr>
      <w:r w:rsidRPr="00372AA3">
        <w:rPr>
          <w:iCs/>
        </w:rPr>
        <w:t xml:space="preserve">„(1) Az adózó vagy képviselője adóhatósághoz bejelentett címére, illetve Magyarországon lakóhellyel nem rendelkező külföldi személy magyarországi kézbesítési meghatalmazottja címére feladott adóhatósági iratot </w:t>
      </w:r>
    </w:p>
    <w:p w:rsidR="00FB3045" w:rsidRPr="00372AA3" w:rsidRDefault="00CA6581">
      <w:pPr>
        <w:pStyle w:val="Listaszerbekezds"/>
        <w:numPr>
          <w:ilvl w:val="0"/>
          <w:numId w:val="20"/>
        </w:numPr>
        <w:autoSpaceDE w:val="0"/>
        <w:autoSpaceDN w:val="0"/>
        <w:adjustRightInd w:val="0"/>
        <w:spacing w:before="120"/>
        <w:ind w:left="0" w:firstLine="426"/>
        <w:contextualSpacing w:val="0"/>
        <w:jc w:val="both"/>
        <w:rPr>
          <w:iCs/>
        </w:rPr>
      </w:pPr>
      <w:r w:rsidRPr="00372AA3">
        <w:rPr>
          <w:iCs/>
        </w:rPr>
        <w:t>a kézbesítés megkísérlésének napján – a b) pont kivételével – kézbesítettnek kell tekinteni, ha a küldemény az adóhatósághoz a kézbesítés eredménytelensége miatt érkezik vissza, vagy</w:t>
      </w:r>
    </w:p>
    <w:p w:rsidR="00FB3045" w:rsidRPr="00372AA3" w:rsidRDefault="00CA6581">
      <w:pPr>
        <w:pStyle w:val="Listaszerbekezds"/>
        <w:numPr>
          <w:ilvl w:val="0"/>
          <w:numId w:val="20"/>
        </w:numPr>
        <w:autoSpaceDE w:val="0"/>
        <w:autoSpaceDN w:val="0"/>
        <w:adjustRightInd w:val="0"/>
        <w:spacing w:before="120"/>
        <w:ind w:left="0" w:firstLine="426"/>
        <w:contextualSpacing w:val="0"/>
        <w:jc w:val="both"/>
        <w:rPr>
          <w:iCs/>
        </w:rPr>
      </w:pPr>
      <w:r w:rsidRPr="00372AA3">
        <w:rPr>
          <w:iCs/>
        </w:rPr>
        <w:t>a postai kézbesítés második megkísérlését követő ötödik munkanapon kell kézbesítettnek tekinteni, ha az adóhatósági iratot a posta a rá vonatkozó szabályoknak megfelelően „nem kereste” jelzéssel küldte vissza az adóhatóságnak.</w:t>
      </w:r>
    </w:p>
    <w:p w:rsidR="00FB3045" w:rsidRPr="00372AA3" w:rsidRDefault="00CA6581">
      <w:pPr>
        <w:autoSpaceDE w:val="0"/>
        <w:autoSpaceDN w:val="0"/>
        <w:adjustRightInd w:val="0"/>
        <w:spacing w:before="120"/>
        <w:ind w:firstLine="425"/>
        <w:jc w:val="both"/>
        <w:rPr>
          <w:iCs/>
        </w:rPr>
      </w:pPr>
      <w:r w:rsidRPr="00372AA3">
        <w:rPr>
          <w:iCs/>
        </w:rPr>
        <w:t>(1a) Az adóhatóságnak a kézbesítési vélelem beálltáról – a (9) bekezdés szerinti eset kivételével – nem kell értesítenie az adózót.</w:t>
      </w:r>
    </w:p>
    <w:p w:rsidR="00FB3045" w:rsidRPr="00372AA3" w:rsidRDefault="00CA6581">
      <w:pPr>
        <w:autoSpaceDE w:val="0"/>
        <w:autoSpaceDN w:val="0"/>
        <w:adjustRightInd w:val="0"/>
        <w:spacing w:before="120"/>
        <w:ind w:firstLine="425"/>
        <w:jc w:val="both"/>
        <w:rPr>
          <w:iCs/>
        </w:rPr>
      </w:pPr>
      <w:r w:rsidRPr="00372AA3">
        <w:rPr>
          <w:iCs/>
        </w:rPr>
        <w:t>(2) Az adóhatósági iratot személyes átadás megkísérlésének napján akkor is kézbesítettnek kell tekinteni, ha az adózó, vagy az irat átvételére jogosult meghatalmazottja az átvételt megtagadta.”</w:t>
      </w:r>
    </w:p>
    <w:p w:rsidR="00FB3045" w:rsidRPr="00372AA3" w:rsidRDefault="00CA6581">
      <w:pPr>
        <w:spacing w:before="240"/>
        <w:ind w:firstLine="425"/>
        <w:jc w:val="both"/>
      </w:pPr>
      <w:r w:rsidRPr="00372AA3">
        <w:t>(2) Az Art. 124. §-</w:t>
      </w:r>
      <w:proofErr w:type="gramStart"/>
      <w:r w:rsidRPr="00372AA3">
        <w:t>a</w:t>
      </w:r>
      <w:proofErr w:type="gramEnd"/>
      <w:r w:rsidRPr="00372AA3">
        <w:t xml:space="preserve"> a következő (8) és (9) bekezdéssel egészül ki:</w:t>
      </w:r>
    </w:p>
    <w:p w:rsidR="00E40590" w:rsidRPr="00372AA3" w:rsidRDefault="00CA6581" w:rsidP="00E40590">
      <w:pPr>
        <w:autoSpaceDE w:val="0"/>
        <w:autoSpaceDN w:val="0"/>
        <w:adjustRightInd w:val="0"/>
        <w:spacing w:before="120"/>
        <w:ind w:firstLine="425"/>
        <w:jc w:val="both"/>
      </w:pPr>
      <w:r w:rsidRPr="00372AA3">
        <w:t xml:space="preserve">„(8) </w:t>
      </w:r>
      <w:proofErr w:type="gramStart"/>
      <w:r w:rsidRPr="00372AA3">
        <w:t>Az (1) bekezdés szerinti kézbesítési vélelem beálltát követően – kivéve ha a kézbesítési vélelem a küldemény átvételének megtagadása miatt állt be – az állami adóhatóság a kézbesítési vélelem beálltáról történő tudomásszerzését követő napon az internetes honlapján 15 nap időtartamra közzéteszi a címzett természetes személy adózó adóazonosító jelét, más adózó adószámát, a kézbesítési vélelemmel érintett állami adóhatósági irat ügyiratszámát, az internetes honlapján történő közzététel időpontját és azt a telefonszámot, amelyen az adózó a kézbesítési vélelemmel érintett állami adóhatósági irat átvétele</w:t>
      </w:r>
      <w:proofErr w:type="gramEnd"/>
      <w:r w:rsidRPr="00372AA3">
        <w:t xml:space="preserve"> </w:t>
      </w:r>
      <w:proofErr w:type="gramStart"/>
      <w:r w:rsidRPr="00372AA3">
        <w:t>tekintetében</w:t>
      </w:r>
      <w:proofErr w:type="gramEnd"/>
      <w:r w:rsidRPr="00372AA3">
        <w:t xml:space="preserve"> tájékozódhat. Az állami adóhatóság internetes honlapján való közzétételtől számított 15 napon belül az adózó kézbesítési vélelem megdöntése iránti kérelmet terjeszthet elő akkor is, ha a kézbesítési vélelem megdöntésére irányuló kérelem előterjesztésére nyitva álló határidő már eltelt, vagy abból 15 napnál kevesebb van hátra.</w:t>
      </w:r>
    </w:p>
    <w:p w:rsidR="00FB3045" w:rsidRPr="00372AA3" w:rsidRDefault="00CA6581">
      <w:pPr>
        <w:autoSpaceDE w:val="0"/>
        <w:autoSpaceDN w:val="0"/>
        <w:adjustRightInd w:val="0"/>
        <w:spacing w:before="120"/>
        <w:ind w:firstLine="425"/>
        <w:jc w:val="both"/>
      </w:pPr>
      <w:r w:rsidRPr="00372AA3">
        <w:t>(9) Az állami adóhatóság a honlapon való közzététellel egyidejűleg elektronikus úton értesíti a (8) bekezdés szerint közzétett adatokról</w:t>
      </w:r>
    </w:p>
    <w:p w:rsidR="00FB3045" w:rsidRPr="00372AA3" w:rsidRDefault="00CA6581">
      <w:pPr>
        <w:autoSpaceDE w:val="0"/>
        <w:autoSpaceDN w:val="0"/>
        <w:spacing w:before="120"/>
        <w:ind w:firstLine="425"/>
        <w:jc w:val="both"/>
      </w:pPr>
      <w:proofErr w:type="gramStart"/>
      <w:r w:rsidRPr="00372AA3">
        <w:t>a</w:t>
      </w:r>
      <w:proofErr w:type="gramEnd"/>
      <w:r w:rsidRPr="00372AA3">
        <w:t xml:space="preserve">) a központi elektronikus szolgáltató rendszerhez való hozzáféréssel (ügyfélkapuval) rendelkező adózót, </w:t>
      </w:r>
    </w:p>
    <w:p w:rsidR="00FB3045" w:rsidRPr="00372AA3" w:rsidRDefault="00CA6581">
      <w:pPr>
        <w:autoSpaceDE w:val="0"/>
        <w:autoSpaceDN w:val="0"/>
        <w:spacing w:before="120"/>
        <w:ind w:firstLine="425"/>
        <w:jc w:val="both"/>
      </w:pPr>
      <w:r w:rsidRPr="00372AA3">
        <w:t xml:space="preserve">b) a jogi személy vagy jogi személyiséggel nem rendelkező egyéb </w:t>
      </w:r>
      <w:proofErr w:type="gramStart"/>
      <w:r w:rsidRPr="00372AA3">
        <w:t>szervezet adózó</w:t>
      </w:r>
      <w:proofErr w:type="gramEnd"/>
      <w:r w:rsidRPr="00372AA3">
        <w:t xml:space="preserve"> esetén a rá vonatkozó szabályok szerint képviseletre jogosult, ügyfélkapuval rendelkező személyt,</w:t>
      </w:r>
    </w:p>
    <w:p w:rsidR="00FB3045" w:rsidRPr="00372AA3" w:rsidRDefault="00CA6581">
      <w:pPr>
        <w:autoSpaceDE w:val="0"/>
        <w:autoSpaceDN w:val="0"/>
        <w:spacing w:before="120"/>
        <w:ind w:firstLine="425"/>
        <w:jc w:val="both"/>
      </w:pPr>
      <w:r w:rsidRPr="00372AA3">
        <w:t>c) az adózónak a kézbesítési vélelemmel érintett ügyben eljáró, ügyfélkapuval rendelkező meghatalmazottját.”</w:t>
      </w:r>
    </w:p>
    <w:p w:rsidR="00FB3045" w:rsidRPr="00372AA3" w:rsidRDefault="00CA6581">
      <w:pPr>
        <w:pStyle w:val="TvszvegCharCharChar"/>
        <w:keepNext w:val="0"/>
        <w:numPr>
          <w:ilvl w:val="0"/>
          <w:numId w:val="3"/>
        </w:numPr>
        <w:tabs>
          <w:tab w:val="num" w:pos="720"/>
        </w:tabs>
        <w:spacing w:before="240" w:after="0"/>
        <w:ind w:left="0" w:firstLine="204"/>
        <w:rPr>
          <w:szCs w:val="24"/>
        </w:rPr>
      </w:pPr>
      <w:r w:rsidRPr="00372AA3">
        <w:rPr>
          <w:szCs w:val="24"/>
        </w:rPr>
        <w:t>Az Art. 132. § (11) bekezdése helyébe a következő rendelkezés lép:</w:t>
      </w:r>
    </w:p>
    <w:p w:rsidR="00FB3045" w:rsidRPr="00372AA3" w:rsidRDefault="00CA6581">
      <w:pPr>
        <w:autoSpaceDE w:val="0"/>
        <w:autoSpaceDN w:val="0"/>
        <w:adjustRightInd w:val="0"/>
        <w:spacing w:before="120"/>
        <w:ind w:firstLine="425"/>
        <w:jc w:val="both"/>
        <w:rPr>
          <w:iCs/>
        </w:rPr>
      </w:pPr>
      <w:r w:rsidRPr="00372AA3">
        <w:rPr>
          <w:iCs/>
        </w:rPr>
        <w:t>„(11) Ha a kérelem elbírálásához az állami adóhatóság megkeresése szükséges, az állami adóhatóság a megkeresést 15 napon belül teljesíti. A megkeresés időtartama a feltételes adómegállapítás iránti eljárás határidejébe nem számít bele</w:t>
      </w:r>
    </w:p>
    <w:p w:rsidR="00FB3045" w:rsidRPr="00372AA3" w:rsidRDefault="00CA6581">
      <w:pPr>
        <w:pStyle w:val="TvszvegCharCharChar"/>
        <w:keepNext w:val="0"/>
        <w:numPr>
          <w:ilvl w:val="0"/>
          <w:numId w:val="3"/>
        </w:numPr>
        <w:tabs>
          <w:tab w:val="num" w:pos="720"/>
        </w:tabs>
        <w:spacing w:before="240" w:after="0"/>
        <w:ind w:left="0" w:firstLine="204"/>
        <w:rPr>
          <w:szCs w:val="24"/>
        </w:rPr>
      </w:pPr>
      <w:r w:rsidRPr="00372AA3">
        <w:rPr>
          <w:szCs w:val="24"/>
        </w:rPr>
        <w:t>Az Art. 163. § (1) bekezdése helyébe a következő rendelkezés lép:</w:t>
      </w:r>
    </w:p>
    <w:p w:rsidR="00FB3045" w:rsidRPr="00372AA3" w:rsidRDefault="00CA6581">
      <w:pPr>
        <w:autoSpaceDE w:val="0"/>
        <w:autoSpaceDN w:val="0"/>
        <w:adjustRightInd w:val="0"/>
        <w:spacing w:before="120"/>
        <w:ind w:firstLine="425"/>
        <w:jc w:val="both"/>
        <w:rPr>
          <w:iCs/>
        </w:rPr>
      </w:pPr>
      <w:r w:rsidRPr="00372AA3">
        <w:rPr>
          <w:iCs/>
        </w:rPr>
        <w:t xml:space="preserve">„(1) </w:t>
      </w:r>
      <w:r w:rsidRPr="00372AA3">
        <w:t>A végrehajtással kapcsolatban felmerült költség, valamint a végrehajtási költség átalány – külön jogszabályban meghatározottak szerint – az adózót, illetve az adók módjára behajtandó köztartozás fizetésére kötelezettet terheli</w:t>
      </w:r>
      <w:r w:rsidRPr="00372AA3">
        <w:rPr>
          <w:iCs/>
        </w:rPr>
        <w:t>.”</w:t>
      </w:r>
    </w:p>
    <w:p w:rsidR="00FB3045" w:rsidRPr="00372AA3" w:rsidRDefault="00CA6581">
      <w:pPr>
        <w:pStyle w:val="TvszvegCharCharChar"/>
        <w:keepNext w:val="0"/>
        <w:numPr>
          <w:ilvl w:val="0"/>
          <w:numId w:val="3"/>
        </w:numPr>
        <w:tabs>
          <w:tab w:val="num" w:pos="720"/>
        </w:tabs>
        <w:spacing w:before="240" w:after="0"/>
        <w:ind w:left="0" w:firstLine="204"/>
        <w:rPr>
          <w:szCs w:val="24"/>
        </w:rPr>
      </w:pPr>
      <w:r w:rsidRPr="00372AA3">
        <w:rPr>
          <w:iCs w:val="0"/>
          <w:szCs w:val="24"/>
        </w:rPr>
        <w:t xml:space="preserve"> </w:t>
      </w:r>
      <w:r w:rsidRPr="00372AA3">
        <w:rPr>
          <w:szCs w:val="24"/>
        </w:rPr>
        <w:t>Az Art. 189. §-</w:t>
      </w:r>
      <w:proofErr w:type="gramStart"/>
      <w:r w:rsidRPr="00372AA3">
        <w:rPr>
          <w:szCs w:val="24"/>
        </w:rPr>
        <w:t>a</w:t>
      </w:r>
      <w:proofErr w:type="gramEnd"/>
      <w:r w:rsidRPr="00372AA3">
        <w:rPr>
          <w:szCs w:val="24"/>
        </w:rPr>
        <w:t xml:space="preserve"> a következő (14)–(16) bekezdéssel egészül ki:</w:t>
      </w:r>
    </w:p>
    <w:p w:rsidR="00FB3045" w:rsidRPr="00372AA3" w:rsidRDefault="00CA6581">
      <w:pPr>
        <w:autoSpaceDE w:val="0"/>
        <w:autoSpaceDN w:val="0"/>
        <w:adjustRightInd w:val="0"/>
        <w:spacing w:before="120"/>
        <w:ind w:firstLine="425"/>
        <w:jc w:val="both"/>
        <w:rPr>
          <w:iCs/>
        </w:rPr>
      </w:pPr>
      <w:r w:rsidRPr="00372AA3">
        <w:rPr>
          <w:iCs/>
        </w:rPr>
        <w:t>„(14) A munkáltató az 1996. évi CXII. törvény 200/B. § (1) bekezdésében meghatározott végtörlesztés céljából munkavállalójának nyújtott kölcsön, illetve vissza nem térítendő támogatás esetén 2013. március 31-ig adatot szolgáltat az állami adóhatósághoz az alábbi tartalommal:</w:t>
      </w:r>
    </w:p>
    <w:p w:rsidR="00FB3045" w:rsidRPr="00372AA3" w:rsidRDefault="00CA6581">
      <w:pPr>
        <w:autoSpaceDE w:val="0"/>
        <w:autoSpaceDN w:val="0"/>
        <w:adjustRightInd w:val="0"/>
        <w:spacing w:before="120"/>
        <w:ind w:firstLine="425"/>
        <w:jc w:val="both"/>
        <w:rPr>
          <w:iCs/>
        </w:rPr>
      </w:pPr>
      <w:proofErr w:type="gramStart"/>
      <w:r w:rsidRPr="00372AA3">
        <w:rPr>
          <w:iCs/>
        </w:rPr>
        <w:t>a</w:t>
      </w:r>
      <w:proofErr w:type="gramEnd"/>
      <w:r w:rsidRPr="00372AA3">
        <w:rPr>
          <w:iCs/>
        </w:rPr>
        <w:t>) munkavállaló neve, adóazonosító jele</w:t>
      </w:r>
    </w:p>
    <w:p w:rsidR="00FB3045" w:rsidRPr="00372AA3" w:rsidRDefault="00CA6581">
      <w:pPr>
        <w:autoSpaceDE w:val="0"/>
        <w:autoSpaceDN w:val="0"/>
        <w:adjustRightInd w:val="0"/>
        <w:spacing w:before="120"/>
        <w:ind w:firstLine="425"/>
        <w:jc w:val="both"/>
        <w:rPr>
          <w:iCs/>
        </w:rPr>
      </w:pPr>
      <w:r w:rsidRPr="00372AA3">
        <w:rPr>
          <w:iCs/>
        </w:rPr>
        <w:t>b) jogcím (kölcsön/támogatás)</w:t>
      </w:r>
    </w:p>
    <w:p w:rsidR="00FB3045" w:rsidRPr="00372AA3" w:rsidRDefault="00CA6581">
      <w:pPr>
        <w:autoSpaceDE w:val="0"/>
        <w:autoSpaceDN w:val="0"/>
        <w:adjustRightInd w:val="0"/>
        <w:spacing w:before="120"/>
        <w:ind w:firstLine="425"/>
        <w:jc w:val="both"/>
        <w:rPr>
          <w:iCs/>
        </w:rPr>
      </w:pPr>
      <w:r w:rsidRPr="00372AA3">
        <w:rPr>
          <w:iCs/>
        </w:rPr>
        <w:t>c) kölcsön, vissza nem térítendő támogatás összege.</w:t>
      </w:r>
    </w:p>
    <w:p w:rsidR="00FB3045" w:rsidRPr="00372AA3" w:rsidRDefault="00CA6581">
      <w:pPr>
        <w:autoSpaceDE w:val="0"/>
        <w:autoSpaceDN w:val="0"/>
        <w:adjustRightInd w:val="0"/>
        <w:spacing w:before="120"/>
        <w:ind w:firstLine="425"/>
        <w:jc w:val="both"/>
        <w:rPr>
          <w:iCs/>
        </w:rPr>
      </w:pPr>
      <w:r w:rsidRPr="00372AA3">
        <w:rPr>
          <w:iCs/>
        </w:rPr>
        <w:t xml:space="preserve">(15) E törvénynek a befektetési alapkezelőkről és a kollektív befektetési formákról szóló 2011. évi CXCIII. törvénnyel megállapított 2. számú melléklet I./Határidők/6.4. </w:t>
      </w:r>
      <w:proofErr w:type="gramStart"/>
      <w:r w:rsidRPr="00372AA3">
        <w:rPr>
          <w:iCs/>
        </w:rPr>
        <w:t>pontját</w:t>
      </w:r>
      <w:proofErr w:type="gramEnd"/>
      <w:r w:rsidRPr="00372AA3">
        <w:rPr>
          <w:iCs/>
        </w:rPr>
        <w:t xml:space="preserve"> 2012. január 1-től és első alkalommal a 2012. január-március tárgynegyedévre kell alkalmazni.</w:t>
      </w:r>
    </w:p>
    <w:p w:rsidR="00FB3045" w:rsidRPr="00372AA3" w:rsidRDefault="00CA6581">
      <w:pPr>
        <w:autoSpaceDE w:val="0"/>
        <w:autoSpaceDN w:val="0"/>
        <w:adjustRightInd w:val="0"/>
        <w:spacing w:before="120"/>
        <w:ind w:firstLine="425"/>
        <w:jc w:val="both"/>
        <w:rPr>
          <w:iCs/>
        </w:rPr>
      </w:pPr>
      <w:r w:rsidRPr="00372AA3">
        <w:rPr>
          <w:iCs/>
        </w:rPr>
        <w:t>(16) E törvénynek a befektetési alapkezelőkről és a kollektív befektetési formákról szóló 2011. évi CXCIII. törvénnyel módosított 37. § (4) bekezdését és megállapított 37. § (4a) bekezdését 2012. február 1. napján vagy azt követően benyújtott adó-visszaigénylés esetében kell alkalmazni.”</w:t>
      </w:r>
    </w:p>
    <w:p w:rsidR="00FB3045" w:rsidRPr="00372AA3" w:rsidRDefault="00CA6581">
      <w:pPr>
        <w:pStyle w:val="TvszvegCharCharChar"/>
        <w:keepNext w:val="0"/>
        <w:numPr>
          <w:ilvl w:val="0"/>
          <w:numId w:val="3"/>
        </w:numPr>
        <w:tabs>
          <w:tab w:val="num" w:pos="720"/>
        </w:tabs>
        <w:spacing w:before="240" w:after="0"/>
        <w:ind w:left="0" w:firstLine="204"/>
        <w:rPr>
          <w:szCs w:val="24"/>
        </w:rPr>
      </w:pPr>
      <w:r w:rsidRPr="00372AA3">
        <w:rPr>
          <w:szCs w:val="24"/>
        </w:rPr>
        <w:t xml:space="preserve"> </w:t>
      </w:r>
      <w:bookmarkStart w:id="4" w:name="_Ref322777301"/>
      <w:r w:rsidRPr="00372AA3">
        <w:rPr>
          <w:szCs w:val="24"/>
        </w:rPr>
        <w:t>Az Art. a következő 192. §-sal egészül ki:</w:t>
      </w:r>
      <w:bookmarkEnd w:id="4"/>
    </w:p>
    <w:p w:rsidR="00FB3045" w:rsidRPr="00372AA3" w:rsidRDefault="00CA6581">
      <w:pPr>
        <w:autoSpaceDE w:val="0"/>
        <w:autoSpaceDN w:val="0"/>
        <w:adjustRightInd w:val="0"/>
        <w:spacing w:before="120"/>
        <w:ind w:firstLine="425"/>
        <w:jc w:val="both"/>
      </w:pPr>
      <w:r w:rsidRPr="00372AA3">
        <w:t xml:space="preserve">„192. §  </w:t>
      </w:r>
      <w:r w:rsidRPr="00372AA3">
        <w:rPr>
          <w:iCs/>
        </w:rPr>
        <w:t>(1) </w:t>
      </w:r>
      <w:r w:rsidRPr="00372AA3">
        <w:t>A</w:t>
      </w:r>
      <w:r w:rsidR="009B3A79">
        <w:t>z</w:t>
      </w:r>
      <w:r w:rsidR="009B3A79" w:rsidRPr="009B3A79">
        <w:rPr>
          <w:b/>
        </w:rPr>
        <w:t xml:space="preserve"> </w:t>
      </w:r>
      <w:r w:rsidR="009B3A79" w:rsidRPr="009B3A79">
        <w:t xml:space="preserve">egyes adózást érintő törvények módosításáról </w:t>
      </w:r>
      <w:r w:rsidRPr="00372AA3">
        <w:t>törvénnyel (e § alkalmazásában: Mód. törvény) megállapított 24/C. § (2) bekezdés a) pont ab) alpontját, 24/C. § (2a) bekezdését, 24/C. § (5) bekezdés b) pontját a folyamatban lévő eljárásokra is alkalmazni kell.</w:t>
      </w:r>
    </w:p>
    <w:p w:rsidR="00FB3045" w:rsidRPr="00372AA3" w:rsidRDefault="00CA6581">
      <w:pPr>
        <w:autoSpaceDE w:val="0"/>
        <w:autoSpaceDN w:val="0"/>
        <w:adjustRightInd w:val="0"/>
        <w:spacing w:before="120"/>
        <w:ind w:firstLine="425"/>
        <w:jc w:val="both"/>
      </w:pPr>
      <w:r w:rsidRPr="00372AA3">
        <w:t>(2) A Mód. törvénnyel megállapított 31. § (2) bekezdés 15. pontját először a 2013. január 1-jén és/vagy az azt követően kezdődő adómegállapítási időszakról benyújtandó bevallás tekintetében kell alkalmazni.</w:t>
      </w:r>
    </w:p>
    <w:p w:rsidR="00FB3045" w:rsidRPr="00372AA3" w:rsidRDefault="00CA6581">
      <w:pPr>
        <w:autoSpaceDE w:val="0"/>
        <w:autoSpaceDN w:val="0"/>
        <w:adjustRightInd w:val="0"/>
        <w:spacing w:before="120"/>
        <w:ind w:firstLine="425"/>
        <w:jc w:val="both"/>
      </w:pPr>
      <w:r w:rsidRPr="00372AA3">
        <w:t>(3) A Mód. törvénnyel módosított 52. § (7) bekezdés b) pont ba) alpontja szerinti, 2011. évre vonatkozó adatszolgáltatás teljesítésére a 2011. december 31-én hatályos  szabályok irányadóak.</w:t>
      </w:r>
    </w:p>
    <w:p w:rsidR="00FB3045" w:rsidRPr="00372AA3" w:rsidRDefault="00CA6581">
      <w:pPr>
        <w:autoSpaceDE w:val="0"/>
        <w:autoSpaceDN w:val="0"/>
        <w:adjustRightInd w:val="0"/>
        <w:spacing w:before="120"/>
        <w:ind w:firstLine="425"/>
        <w:jc w:val="both"/>
      </w:pPr>
      <w:r w:rsidRPr="00372AA3">
        <w:t>(4) A Mód. törvénnyel megállapított 92. § (4) bekezdését az annak hatályba lépésekor folyamatban lévő eljárásokban alkalmazni kell.</w:t>
      </w:r>
    </w:p>
    <w:p w:rsidR="00FB3045" w:rsidRPr="00372AA3" w:rsidRDefault="00CA6581">
      <w:pPr>
        <w:autoSpaceDE w:val="0"/>
        <w:autoSpaceDN w:val="0"/>
        <w:adjustRightInd w:val="0"/>
        <w:spacing w:before="120"/>
        <w:ind w:firstLine="425"/>
        <w:jc w:val="both"/>
      </w:pPr>
      <w:r w:rsidRPr="00372AA3">
        <w:t xml:space="preserve">(5) A Mód. törvénnyel megállapított 95. § (4) bekezdését az annak hatálybalépésekor folyamatban lévő ellenőrzési eljárásokban alkalmazni kell. </w:t>
      </w:r>
    </w:p>
    <w:p w:rsidR="00FB3045" w:rsidRPr="00372AA3" w:rsidRDefault="00CA6581">
      <w:pPr>
        <w:autoSpaceDE w:val="0"/>
        <w:autoSpaceDN w:val="0"/>
        <w:adjustRightInd w:val="0"/>
        <w:spacing w:before="120"/>
        <w:ind w:firstLine="425"/>
        <w:jc w:val="both"/>
      </w:pPr>
      <w:r w:rsidRPr="00372AA3">
        <w:t>(6) A Mód. törvénnyel megállapított 124. § (1), (1a), (2), (8)–(9) bekezdéseit az e rendelkezés hatálybalépését követően postára adott vagy személyesen átadott hivatalos irat tekintetében kell alkalmazni.</w:t>
      </w:r>
    </w:p>
    <w:p w:rsidR="00FB3045" w:rsidRPr="00372AA3" w:rsidRDefault="00CA6581">
      <w:pPr>
        <w:autoSpaceDE w:val="0"/>
        <w:autoSpaceDN w:val="0"/>
        <w:adjustRightInd w:val="0"/>
        <w:spacing w:before="120"/>
        <w:ind w:firstLine="425"/>
        <w:jc w:val="both"/>
        <w:rPr>
          <w:iCs/>
        </w:rPr>
      </w:pPr>
      <w:r w:rsidRPr="00372AA3">
        <w:rPr>
          <w:iCs/>
        </w:rPr>
        <w:t xml:space="preserve">(7) A </w:t>
      </w:r>
      <w:r w:rsidRPr="00372AA3">
        <w:t>Mód. törvénnyel</w:t>
      </w:r>
      <w:r w:rsidRPr="00372AA3">
        <w:rPr>
          <w:iCs/>
        </w:rPr>
        <w:t xml:space="preserve"> módosított 127/</w:t>
      </w:r>
      <w:proofErr w:type="gramStart"/>
      <w:r w:rsidRPr="00372AA3">
        <w:rPr>
          <w:iCs/>
        </w:rPr>
        <w:t>A</w:t>
      </w:r>
      <w:proofErr w:type="gramEnd"/>
      <w:r w:rsidRPr="00372AA3">
        <w:rPr>
          <w:iCs/>
        </w:rPr>
        <w:t>. § rendelkezését az annak hatálybalépését követően benyújtott kérelem esetén kell alkalmazni.</w:t>
      </w:r>
    </w:p>
    <w:p w:rsidR="00FB3045" w:rsidRPr="00372AA3" w:rsidRDefault="00CA6581">
      <w:pPr>
        <w:autoSpaceDE w:val="0"/>
        <w:autoSpaceDN w:val="0"/>
        <w:adjustRightInd w:val="0"/>
        <w:spacing w:before="120"/>
        <w:ind w:firstLine="425"/>
        <w:jc w:val="both"/>
        <w:rPr>
          <w:iCs/>
        </w:rPr>
      </w:pPr>
      <w:r w:rsidRPr="00372AA3">
        <w:rPr>
          <w:iCs/>
        </w:rPr>
        <w:t xml:space="preserve">(8) A </w:t>
      </w:r>
      <w:r w:rsidRPr="00372AA3">
        <w:t xml:space="preserve">Mód. törvénnyel </w:t>
      </w:r>
      <w:r w:rsidRPr="00372AA3">
        <w:rPr>
          <w:iCs/>
        </w:rPr>
        <w:t>megállapított 132. § (11) bekezdését 2012. január 1-jétől kell alkalmazni.</w:t>
      </w:r>
    </w:p>
    <w:p w:rsidR="00FB3045" w:rsidRPr="00372AA3" w:rsidRDefault="00CA6581">
      <w:pPr>
        <w:autoSpaceDE w:val="0"/>
        <w:autoSpaceDN w:val="0"/>
        <w:adjustRightInd w:val="0"/>
        <w:spacing w:before="120"/>
        <w:ind w:firstLine="425"/>
        <w:jc w:val="both"/>
        <w:rPr>
          <w:iCs/>
        </w:rPr>
      </w:pPr>
      <w:r w:rsidRPr="00372AA3">
        <w:rPr>
          <w:iCs/>
        </w:rPr>
        <w:t>(9) A Mód. törvénnyel módosított 141. § (5) bekezdést a hatálybalépését követően indult ügyekben kell alkalmazni.”</w:t>
      </w:r>
    </w:p>
    <w:p w:rsidR="00FB3045" w:rsidRPr="00372AA3" w:rsidRDefault="00CA6581">
      <w:pPr>
        <w:pStyle w:val="TvszvegCharCharChar"/>
        <w:keepNext w:val="0"/>
        <w:numPr>
          <w:ilvl w:val="0"/>
          <w:numId w:val="3"/>
        </w:numPr>
        <w:tabs>
          <w:tab w:val="num" w:pos="720"/>
        </w:tabs>
        <w:spacing w:before="240" w:after="0"/>
        <w:ind w:left="0" w:firstLine="204"/>
        <w:rPr>
          <w:szCs w:val="24"/>
        </w:rPr>
      </w:pPr>
      <w:bookmarkStart w:id="5" w:name="_Ref322777551"/>
      <w:r w:rsidRPr="00372AA3">
        <w:rPr>
          <w:szCs w:val="24"/>
        </w:rPr>
        <w:t>Az Art. a következő 193. §-sal egészül ki:</w:t>
      </w:r>
      <w:bookmarkEnd w:id="5"/>
    </w:p>
    <w:p w:rsidR="00FB3045" w:rsidRPr="00372AA3" w:rsidRDefault="00CA6581">
      <w:pPr>
        <w:autoSpaceDE w:val="0"/>
        <w:autoSpaceDN w:val="0"/>
        <w:adjustRightInd w:val="0"/>
        <w:spacing w:before="120"/>
        <w:ind w:firstLine="425"/>
        <w:jc w:val="both"/>
      </w:pPr>
      <w:r w:rsidRPr="00372AA3">
        <w:t>„193. § E törvénynek az egyes adótörvények és azzal összefüggő egyéb törvények módosításáról szóló 2011. évi CLVI. törvénnyel megállapított 31/B §-t a 2013. január 1-jén és/vagy ezt követően kezdődő adómegállapítási időszakról teljesített általános forgalmi adó bevallási kötelezettség esetén kell alkalmazni.”</w:t>
      </w:r>
    </w:p>
    <w:p w:rsidR="00FB3045" w:rsidRPr="00372AA3" w:rsidRDefault="00CA6581">
      <w:pPr>
        <w:pStyle w:val="TvszvegCharCharChar"/>
        <w:keepNext w:val="0"/>
        <w:numPr>
          <w:ilvl w:val="0"/>
          <w:numId w:val="3"/>
        </w:numPr>
        <w:tabs>
          <w:tab w:val="num" w:pos="720"/>
        </w:tabs>
        <w:spacing w:before="240" w:after="0"/>
        <w:ind w:left="0" w:firstLine="204"/>
        <w:rPr>
          <w:szCs w:val="24"/>
        </w:rPr>
      </w:pPr>
      <w:r w:rsidRPr="00372AA3">
        <w:rPr>
          <w:szCs w:val="24"/>
        </w:rPr>
        <w:t xml:space="preserve"> </w:t>
      </w:r>
      <w:bookmarkStart w:id="6" w:name="_Ref318955992"/>
      <w:r w:rsidRPr="00372AA3">
        <w:rPr>
          <w:szCs w:val="24"/>
        </w:rPr>
        <w:t>Az Art.</w:t>
      </w:r>
      <w:bookmarkEnd w:id="6"/>
      <w:r w:rsidRPr="00372AA3">
        <w:rPr>
          <w:szCs w:val="24"/>
        </w:rPr>
        <w:t xml:space="preserve"> </w:t>
      </w:r>
    </w:p>
    <w:p w:rsidR="00FB3045" w:rsidRPr="00372AA3" w:rsidRDefault="00CA6581">
      <w:pPr>
        <w:pStyle w:val="Listaszerbekezds"/>
        <w:numPr>
          <w:ilvl w:val="0"/>
          <w:numId w:val="5"/>
        </w:numPr>
        <w:spacing w:before="120"/>
        <w:ind w:left="0" w:firstLine="425"/>
        <w:contextualSpacing w:val="0"/>
        <w:jc w:val="both"/>
      </w:pPr>
      <w:r w:rsidRPr="00372AA3">
        <w:t>11. § (1) bekezdés a) pontjában az „a külön törvényben” szövegrész helyébe az „e törvényben és külön törvényben” szöveg,</w:t>
      </w:r>
    </w:p>
    <w:p w:rsidR="00FB3045" w:rsidRPr="00372AA3" w:rsidRDefault="00CA6581">
      <w:pPr>
        <w:pStyle w:val="Listaszerbekezds"/>
        <w:numPr>
          <w:ilvl w:val="0"/>
          <w:numId w:val="5"/>
        </w:numPr>
        <w:spacing w:before="120"/>
        <w:ind w:left="0" w:firstLine="425"/>
        <w:contextualSpacing w:val="0"/>
        <w:jc w:val="both"/>
      </w:pPr>
      <w:r w:rsidRPr="00372AA3">
        <w:t>16. § (3) bekezdés e) pontjában az „50 százalékot meghaladó” szövegrész helyébe az „50 százalékot meghaladó mértékű szavazati joggal” szöveg,</w:t>
      </w:r>
    </w:p>
    <w:p w:rsidR="00FB3045" w:rsidRPr="00372AA3" w:rsidRDefault="00CA6581">
      <w:pPr>
        <w:numPr>
          <w:ilvl w:val="0"/>
          <w:numId w:val="5"/>
        </w:numPr>
        <w:spacing w:before="120"/>
        <w:ind w:left="0" w:firstLine="425"/>
        <w:jc w:val="both"/>
        <w:rPr>
          <w:iCs/>
        </w:rPr>
      </w:pPr>
      <w:bookmarkStart w:id="7" w:name="_Ref318804753"/>
      <w:r w:rsidRPr="00372AA3">
        <w:rPr>
          <w:iCs/>
        </w:rPr>
        <w:t>24/C. § (2) bekezdés a) pont ab) alpontjában a „felszámolás” szövegrész helyébe a „felszámolás vagy a kényszertörlési eljárás” szöveg,</w:t>
      </w:r>
      <w:bookmarkEnd w:id="7"/>
    </w:p>
    <w:p w:rsidR="00F60E35" w:rsidRPr="00372AA3" w:rsidRDefault="00CA6581">
      <w:pPr>
        <w:numPr>
          <w:ilvl w:val="0"/>
          <w:numId w:val="5"/>
        </w:numPr>
        <w:spacing w:before="120"/>
        <w:ind w:left="0" w:firstLine="425"/>
        <w:jc w:val="both"/>
      </w:pPr>
      <w:r w:rsidRPr="00372AA3">
        <w:rPr>
          <w:iCs/>
        </w:rPr>
        <w:t xml:space="preserve">24/C. § (5) bekezdés b) pontjában az „a felszámolás kezdő időpontjában fennállt” szövegrész helyébe az „a felszámolás, vagy kényszertörlési eljárás kezdő időpontjában fennállt” szöveg, illetve a </w:t>
      </w:r>
      <w:proofErr w:type="gramStart"/>
      <w:r w:rsidRPr="00372AA3">
        <w:rPr>
          <w:iCs/>
        </w:rPr>
        <w:t>„felszámolás</w:t>
      </w:r>
      <w:proofErr w:type="gramEnd"/>
      <w:r w:rsidRPr="00372AA3">
        <w:rPr>
          <w:iCs/>
        </w:rPr>
        <w:t xml:space="preserve"> kezdő időpontjában elérte” szövegrész helyébe a „felszámolás, vagy kényszertörlési eljárás kezdő időpontjában elérte” szöveg, </w:t>
      </w:r>
    </w:p>
    <w:p w:rsidR="00FB3045" w:rsidRPr="00372AA3" w:rsidRDefault="00982766">
      <w:pPr>
        <w:numPr>
          <w:ilvl w:val="0"/>
          <w:numId w:val="5"/>
        </w:numPr>
        <w:spacing w:before="120"/>
        <w:ind w:left="0" w:firstLine="425"/>
        <w:jc w:val="both"/>
      </w:pPr>
      <w:r w:rsidRPr="00372AA3">
        <w:t>24/E. § (4) bekezdésében az „igazolás benyújtásakor” szövegrész helyébe a „kérelem benyújtásakor” szöveg,</w:t>
      </w:r>
      <w:r w:rsidRPr="00372AA3">
        <w:rPr>
          <w:iCs/>
        </w:rPr>
        <w:t xml:space="preserve"> </w:t>
      </w:r>
    </w:p>
    <w:p w:rsidR="00FB3045" w:rsidRPr="00372AA3" w:rsidRDefault="00CA6581">
      <w:pPr>
        <w:numPr>
          <w:ilvl w:val="0"/>
          <w:numId w:val="5"/>
        </w:numPr>
        <w:spacing w:before="120"/>
        <w:ind w:left="0" w:firstLine="425"/>
        <w:jc w:val="both"/>
      </w:pPr>
      <w:r w:rsidRPr="00372AA3">
        <w:t>35. § (2) bekezdés e) pontjában az „adóbevétel csökkentésével kapcsolatos bűncselekmény” szövegrész helyébe az „adóbevétel csökkentésével kapcsolatos, valamint költségvetési csalás elkövetésével vagyoni hátrányt okozó bűncselekmény” szöveg,</w:t>
      </w:r>
    </w:p>
    <w:p w:rsidR="00FB3045" w:rsidRPr="00372AA3" w:rsidRDefault="00CA6581">
      <w:pPr>
        <w:numPr>
          <w:ilvl w:val="0"/>
          <w:numId w:val="5"/>
        </w:numPr>
        <w:spacing w:before="120"/>
        <w:ind w:left="0" w:firstLine="425"/>
        <w:jc w:val="both"/>
      </w:pPr>
      <w:r w:rsidRPr="00372AA3">
        <w:t>43. § (2) bekezdésében az „Az állami adóhatóság” szövegrész helyébe az „Az állami adó- és vámhatóság” szöveg,</w:t>
      </w:r>
    </w:p>
    <w:p w:rsidR="00FB3045" w:rsidRPr="00372AA3" w:rsidRDefault="00CA6581">
      <w:pPr>
        <w:numPr>
          <w:ilvl w:val="0"/>
          <w:numId w:val="5"/>
        </w:numPr>
        <w:spacing w:before="120"/>
        <w:ind w:left="0" w:firstLine="425"/>
        <w:jc w:val="both"/>
      </w:pPr>
      <w:r w:rsidRPr="00372AA3">
        <w:t>52. § (7) bekezdés b) pont ba) alpontjában a „9-15.” szövegrész helyébe a „9-14.” szöveg,</w:t>
      </w:r>
    </w:p>
    <w:p w:rsidR="00FB3045" w:rsidRPr="00372AA3" w:rsidRDefault="00CA6581">
      <w:pPr>
        <w:numPr>
          <w:ilvl w:val="0"/>
          <w:numId w:val="5"/>
        </w:numPr>
        <w:spacing w:before="120"/>
        <w:ind w:left="0" w:firstLine="425"/>
        <w:jc w:val="both"/>
      </w:pPr>
      <w:r w:rsidRPr="00372AA3">
        <w:t>92. § (4) bekezdésében a „postára adásának a napja” szövegrész helyébe a „postára adásának, kézbesítés mellőzése esetén az értesítés átadásának a napja” szöveg,</w:t>
      </w:r>
    </w:p>
    <w:p w:rsidR="00FB3045" w:rsidRPr="00372AA3" w:rsidRDefault="00CA6581">
      <w:pPr>
        <w:pStyle w:val="Listaszerbekezds"/>
        <w:numPr>
          <w:ilvl w:val="0"/>
          <w:numId w:val="5"/>
        </w:numPr>
        <w:spacing w:before="120"/>
        <w:ind w:left="0" w:firstLine="425"/>
        <w:contextualSpacing w:val="0"/>
        <w:jc w:val="both"/>
        <w:rPr>
          <w:iCs/>
        </w:rPr>
      </w:pPr>
      <w:r w:rsidRPr="00372AA3">
        <w:rPr>
          <w:iCs/>
        </w:rPr>
        <w:t>95. § (4) bekezdésében a „felhívás postára adásától” szövegrész helyébe a „felhívás postára adásától vagy átadásától” szöveg,</w:t>
      </w:r>
    </w:p>
    <w:p w:rsidR="00FB3045" w:rsidRPr="00372AA3" w:rsidRDefault="00CA6581">
      <w:pPr>
        <w:pStyle w:val="Listaszerbekezds"/>
        <w:numPr>
          <w:ilvl w:val="0"/>
          <w:numId w:val="5"/>
        </w:numPr>
        <w:spacing w:before="120"/>
        <w:ind w:left="0" w:firstLine="425"/>
        <w:contextualSpacing w:val="0"/>
        <w:jc w:val="both"/>
        <w:rPr>
          <w:iCs/>
        </w:rPr>
      </w:pPr>
      <w:r w:rsidRPr="00372AA3">
        <w:t>127/A. §-ban az „a határozat nem emelkedik jogerőre” szövegrész helyébe az „a határozat az első alkalommal benyújtott kérelem esetén nem emelkedik jogerőre” szöveg,</w:t>
      </w:r>
    </w:p>
    <w:p w:rsidR="00FB3045" w:rsidRPr="00372AA3" w:rsidRDefault="00CA6581">
      <w:pPr>
        <w:pStyle w:val="Listaszerbekezds"/>
        <w:numPr>
          <w:ilvl w:val="0"/>
          <w:numId w:val="5"/>
        </w:numPr>
        <w:spacing w:before="120"/>
        <w:ind w:left="0" w:firstLine="425"/>
        <w:contextualSpacing w:val="0"/>
        <w:jc w:val="both"/>
        <w:rPr>
          <w:iCs/>
        </w:rPr>
      </w:pPr>
      <w:r w:rsidRPr="00372AA3">
        <w:t xml:space="preserve">141. § (5) bekezdésében az „ellenjegyzést nem tartalmazza” szövegrész helyébe az „ellenjegyzést nem tartalmazza, </w:t>
      </w:r>
      <w:r w:rsidR="00731A15" w:rsidRPr="00372AA3">
        <w:t>vagy ha az adóügyben a NAV elnöke felettes szervként döntést nem hozott.” szöveg,</w:t>
      </w:r>
    </w:p>
    <w:p w:rsidR="00FB3045" w:rsidRPr="00372AA3" w:rsidRDefault="00982766">
      <w:pPr>
        <w:pStyle w:val="Listaszerbekezds"/>
        <w:numPr>
          <w:ilvl w:val="0"/>
          <w:numId w:val="5"/>
        </w:numPr>
        <w:autoSpaceDE w:val="0"/>
        <w:autoSpaceDN w:val="0"/>
        <w:adjustRightInd w:val="0"/>
        <w:spacing w:before="120"/>
        <w:ind w:left="0" w:firstLine="425"/>
        <w:contextualSpacing w:val="0"/>
        <w:jc w:val="both"/>
      </w:pPr>
      <w:r w:rsidRPr="00372AA3">
        <w:t>174/A. § (1) bekezdésében az „a határidő elteltét követő napon az adózó 60 napos határidő tűzésével” szövegrész helyébe az „a határidő elteltét követő napon 60 napos határidő tűzésével” szöveg,</w:t>
      </w:r>
    </w:p>
    <w:p w:rsidR="00FB3045" w:rsidRPr="00372AA3" w:rsidRDefault="00982766">
      <w:pPr>
        <w:pStyle w:val="Listaszerbekezds"/>
        <w:numPr>
          <w:ilvl w:val="0"/>
          <w:numId w:val="5"/>
        </w:numPr>
        <w:autoSpaceDE w:val="0"/>
        <w:autoSpaceDN w:val="0"/>
        <w:adjustRightInd w:val="0"/>
        <w:spacing w:before="120"/>
        <w:ind w:left="0" w:firstLine="425"/>
        <w:contextualSpacing w:val="0"/>
        <w:jc w:val="both"/>
      </w:pPr>
      <w:r w:rsidRPr="00372AA3">
        <w:t>175. § (13) bekezdés c) pontjában a „fizetési könnyítés” szövegrész helyébe a „fizetési könnyítés, adómérséklés” szöveg</w:t>
      </w:r>
    </w:p>
    <w:p w:rsidR="00FB3045" w:rsidRPr="00372AA3" w:rsidRDefault="00982766">
      <w:pPr>
        <w:spacing w:before="120"/>
        <w:ind w:firstLine="425"/>
        <w:jc w:val="both"/>
      </w:pPr>
      <w:proofErr w:type="gramStart"/>
      <w:r w:rsidRPr="00372AA3">
        <w:t>lép</w:t>
      </w:r>
      <w:proofErr w:type="gramEnd"/>
      <w:r w:rsidRPr="00372AA3">
        <w:t>.”</w:t>
      </w:r>
    </w:p>
    <w:p w:rsidR="00FB3045" w:rsidRPr="00372AA3" w:rsidRDefault="00982766">
      <w:pPr>
        <w:pStyle w:val="TvszvegCharCharChar"/>
        <w:keepNext w:val="0"/>
        <w:numPr>
          <w:ilvl w:val="0"/>
          <w:numId w:val="3"/>
        </w:numPr>
        <w:tabs>
          <w:tab w:val="num" w:pos="720"/>
        </w:tabs>
        <w:spacing w:before="240" w:after="0"/>
        <w:ind w:left="0" w:firstLine="204"/>
        <w:rPr>
          <w:szCs w:val="24"/>
        </w:rPr>
      </w:pPr>
      <w:bookmarkStart w:id="8" w:name="_Ref317780996"/>
      <w:r w:rsidRPr="00372AA3">
        <w:rPr>
          <w:szCs w:val="24"/>
        </w:rPr>
        <w:t xml:space="preserve"> </w:t>
      </w:r>
      <w:bookmarkStart w:id="9" w:name="_Ref318980834"/>
      <w:r w:rsidRPr="00372AA3">
        <w:rPr>
          <w:szCs w:val="24"/>
        </w:rPr>
        <w:t>Hatályát veszti az Art.</w:t>
      </w:r>
      <w:bookmarkEnd w:id="8"/>
      <w:bookmarkEnd w:id="9"/>
    </w:p>
    <w:p w:rsidR="00FB3045" w:rsidRPr="00372AA3" w:rsidRDefault="00982766">
      <w:pPr>
        <w:pStyle w:val="Listaszerbekezds"/>
        <w:numPr>
          <w:ilvl w:val="0"/>
          <w:numId w:val="4"/>
        </w:numPr>
        <w:spacing w:before="120"/>
        <w:ind w:left="0" w:firstLine="425"/>
        <w:contextualSpacing w:val="0"/>
        <w:jc w:val="both"/>
      </w:pPr>
      <w:r w:rsidRPr="00372AA3">
        <w:t>16. § (3) bekezdés b) pontjában a „(székhelyszolgáltatás esetén az ügyvéd, ügyvédi iroda nevét, elnevezését, adószámát, a székhely biztosítására kötött megbízási szerződés időtartamát és a székhelyszolgáltatás kezdő időpontját, valamint azoknak az iratoknak a körét, amelyekre e megbízási szerződés kiterjed)” szövegrész,</w:t>
      </w:r>
    </w:p>
    <w:p w:rsidR="00FB3045" w:rsidRPr="00372AA3" w:rsidRDefault="00731A15">
      <w:pPr>
        <w:pStyle w:val="Listaszerbekezds"/>
        <w:numPr>
          <w:ilvl w:val="0"/>
          <w:numId w:val="4"/>
        </w:numPr>
        <w:spacing w:before="120"/>
        <w:ind w:left="0" w:firstLine="425"/>
        <w:contextualSpacing w:val="0"/>
        <w:jc w:val="both"/>
      </w:pPr>
      <w:r w:rsidRPr="00372AA3">
        <w:t>54. § (7) bekezdés f) pontjában a „külön” szövegrész és „</w:t>
      </w:r>
      <w:proofErr w:type="gramStart"/>
      <w:r w:rsidRPr="00372AA3">
        <w:t>,illetve</w:t>
      </w:r>
      <w:proofErr w:type="gramEnd"/>
      <w:r w:rsidRPr="00372AA3">
        <w:t xml:space="preserve"> a 11. §-ban” szövegrész,</w:t>
      </w:r>
    </w:p>
    <w:p w:rsidR="00F60E35" w:rsidRPr="00372AA3" w:rsidRDefault="00F60E35">
      <w:pPr>
        <w:pStyle w:val="Listaszerbekezds"/>
        <w:numPr>
          <w:ilvl w:val="0"/>
          <w:numId w:val="4"/>
        </w:numPr>
        <w:spacing w:before="120"/>
        <w:ind w:left="0" w:firstLine="425"/>
        <w:contextualSpacing w:val="0"/>
        <w:jc w:val="both"/>
      </w:pPr>
      <w:r w:rsidRPr="00372AA3">
        <w:t xml:space="preserve">134. § (2) bekezdéséből az „– </w:t>
      </w:r>
      <w:r w:rsidR="00CB199F" w:rsidRPr="00372AA3">
        <w:t xml:space="preserve">az </w:t>
      </w:r>
      <w:r w:rsidRPr="00372AA3">
        <w:t>(5) bekezdésben foglaltak kivételével –</w:t>
      </w:r>
      <w:r w:rsidR="00CB199F" w:rsidRPr="00372AA3">
        <w:t>”</w:t>
      </w:r>
      <w:r w:rsidRPr="00372AA3">
        <w:t xml:space="preserve"> szövegrész,</w:t>
      </w:r>
    </w:p>
    <w:p w:rsidR="00FB3045" w:rsidRPr="00372AA3" w:rsidRDefault="00982766">
      <w:pPr>
        <w:pStyle w:val="Listaszerbekezds"/>
        <w:numPr>
          <w:ilvl w:val="0"/>
          <w:numId w:val="4"/>
        </w:numPr>
        <w:spacing w:before="120"/>
        <w:ind w:left="0" w:firstLine="425"/>
        <w:contextualSpacing w:val="0"/>
        <w:jc w:val="both"/>
      </w:pPr>
      <w:r w:rsidRPr="00372AA3">
        <w:t>egyes adótörvények és azzal összefüggő egyéb törvények módosításáról szóló 2011. évi CLVI. törvény 359. §-ával megállapított 189. §</w:t>
      </w:r>
      <w:r w:rsidR="00CA6581" w:rsidRPr="00372AA3">
        <w:t xml:space="preserve"> (14) bekezdése, a befektetési alapkezelőkről és a kollektív befektetési formákról szóló 2011. évi CXCIII. törvény 162. § (3) bekezdésével megállapított 189. § (14) bekezdése, a befektetési alapkezelőkről és a kollektív befektetési formákról szóló 2011. évi CXCIII. törvény 171. § (2) bekezdésével megállapított 189. § (14) bekezdése.</w:t>
      </w:r>
    </w:p>
    <w:p w:rsidR="00FB3045" w:rsidRPr="00372AA3" w:rsidRDefault="00CA6581" w:rsidP="00EA53B2">
      <w:pPr>
        <w:pStyle w:val="TvszvegCharCharChar"/>
        <w:keepNext w:val="0"/>
        <w:numPr>
          <w:ilvl w:val="0"/>
          <w:numId w:val="3"/>
        </w:numPr>
        <w:tabs>
          <w:tab w:val="num" w:pos="720"/>
        </w:tabs>
        <w:spacing w:after="0"/>
        <w:ind w:left="0" w:firstLine="425"/>
        <w:rPr>
          <w:szCs w:val="24"/>
        </w:rPr>
      </w:pPr>
      <w:r w:rsidRPr="00372AA3">
        <w:rPr>
          <w:szCs w:val="24"/>
        </w:rPr>
        <w:t>Az Art. 3. számú melléklet G) pont 7. alpontja e törvény melléklete szerint módosul.</w:t>
      </w:r>
    </w:p>
    <w:p w:rsidR="00FB3045" w:rsidRPr="00372AA3" w:rsidRDefault="00CA6581">
      <w:pPr>
        <w:pStyle w:val="Listaszerbekezds"/>
        <w:numPr>
          <w:ilvl w:val="0"/>
          <w:numId w:val="26"/>
        </w:numPr>
        <w:spacing w:before="240"/>
        <w:ind w:left="0" w:firstLine="0"/>
        <w:contextualSpacing w:val="0"/>
        <w:jc w:val="center"/>
        <w:rPr>
          <w:b/>
          <w:color w:val="000000"/>
        </w:rPr>
      </w:pPr>
      <w:r w:rsidRPr="00372AA3">
        <w:rPr>
          <w:b/>
          <w:color w:val="000000"/>
        </w:rPr>
        <w:t>Közösségi vámjog végrehajtásáról szóló 2003. évi CXXVI. törvény módosítása</w:t>
      </w:r>
    </w:p>
    <w:p w:rsidR="00FB3045" w:rsidRPr="00372AA3" w:rsidRDefault="00CA6581">
      <w:pPr>
        <w:pStyle w:val="TvszvegCharCharChar"/>
        <w:keepNext w:val="0"/>
        <w:numPr>
          <w:ilvl w:val="0"/>
          <w:numId w:val="3"/>
        </w:numPr>
        <w:tabs>
          <w:tab w:val="num" w:pos="720"/>
        </w:tabs>
        <w:spacing w:after="0"/>
        <w:ind w:left="0" w:firstLine="425"/>
        <w:rPr>
          <w:color w:val="000000"/>
          <w:szCs w:val="24"/>
        </w:rPr>
      </w:pPr>
      <w:r w:rsidRPr="00372AA3">
        <w:rPr>
          <w:color w:val="000000"/>
          <w:szCs w:val="24"/>
        </w:rPr>
        <w:t>A közösségi vámjog végrehajtásáról szóló 2003. évi CXXVI. törvény (továbbiakban: Vtv.) a következő 2/</w:t>
      </w:r>
      <w:proofErr w:type="gramStart"/>
      <w:r w:rsidRPr="00372AA3">
        <w:rPr>
          <w:color w:val="000000"/>
          <w:szCs w:val="24"/>
        </w:rPr>
        <w:t>A</w:t>
      </w:r>
      <w:proofErr w:type="gramEnd"/>
      <w:r w:rsidRPr="00372AA3">
        <w:rPr>
          <w:color w:val="000000"/>
          <w:szCs w:val="24"/>
        </w:rPr>
        <w:t xml:space="preserve">. §-sal egészül ki:  </w:t>
      </w:r>
    </w:p>
    <w:p w:rsidR="00FB3045" w:rsidRPr="00372AA3" w:rsidRDefault="00CA6581">
      <w:pPr>
        <w:spacing w:before="120"/>
        <w:ind w:firstLine="425"/>
        <w:jc w:val="both"/>
        <w:rPr>
          <w:color w:val="000000"/>
        </w:rPr>
      </w:pPr>
      <w:r w:rsidRPr="00372AA3">
        <w:rPr>
          <w:color w:val="000000"/>
        </w:rPr>
        <w:t xml:space="preserve">„2/A. § (1) A vámjogszabályok alkalmazása során az ügyfél számára hátrányos döntés meghozatala előtt az ügyfelet megilleti a meghallgatáshoz való jog, a döntés alapjául szolgáló okok megismerésének és nyilatkozattétel kifejezésének lehetősége, </w:t>
      </w:r>
      <w:proofErr w:type="gramStart"/>
      <w:r w:rsidRPr="00372AA3">
        <w:rPr>
          <w:color w:val="000000"/>
        </w:rPr>
        <w:t>kivéve</w:t>
      </w:r>
      <w:proofErr w:type="gramEnd"/>
      <w:r w:rsidRPr="00372AA3">
        <w:rPr>
          <w:color w:val="000000"/>
        </w:rPr>
        <w:t xml:space="preserve"> ha jogszabály eltérően rendelkezik.</w:t>
      </w:r>
    </w:p>
    <w:p w:rsidR="00FB3045" w:rsidRPr="00372AA3" w:rsidRDefault="00CA6581">
      <w:pPr>
        <w:spacing w:before="120"/>
        <w:ind w:right="150" w:firstLine="425"/>
        <w:jc w:val="both"/>
        <w:rPr>
          <w:color w:val="000000"/>
        </w:rPr>
      </w:pPr>
      <w:r w:rsidRPr="00372AA3">
        <w:rPr>
          <w:color w:val="000000"/>
        </w:rPr>
        <w:t>(2) Döntés alatt a határozat és a végzés értendő.</w:t>
      </w:r>
    </w:p>
    <w:p w:rsidR="00FB3045" w:rsidRPr="00372AA3" w:rsidRDefault="00CA6581">
      <w:pPr>
        <w:spacing w:before="120"/>
        <w:ind w:firstLine="425"/>
        <w:jc w:val="both"/>
        <w:rPr>
          <w:color w:val="000000"/>
        </w:rPr>
      </w:pPr>
      <w:r w:rsidRPr="00372AA3">
        <w:rPr>
          <w:color w:val="000000"/>
        </w:rPr>
        <w:t>(3) Nem minősül hátrányos döntésnek az a döntés, melyet az ügyfél kérelmével egyezően hoz meg a vámhatóság.</w:t>
      </w:r>
    </w:p>
    <w:p w:rsidR="00FB3045" w:rsidRPr="00372AA3" w:rsidRDefault="00CA6581">
      <w:pPr>
        <w:spacing w:before="120"/>
        <w:ind w:firstLine="425"/>
        <w:jc w:val="both"/>
        <w:rPr>
          <w:color w:val="000000"/>
        </w:rPr>
      </w:pPr>
      <w:r w:rsidRPr="00372AA3">
        <w:rPr>
          <w:color w:val="000000"/>
        </w:rPr>
        <w:t>(4) A várhatóan hátrányos döntés alapjául szolgáló adatokról és a meghallgatáshoz való jogról az ügyfelet a számára hátrányos döntés meghozatala előtt tájékoztatni kell. A tájékoztatásnak tartalmaznia kell a meghallgatáshoz való jog gyakorlására nyitva álló határidőt.</w:t>
      </w:r>
    </w:p>
    <w:p w:rsidR="00FB3045" w:rsidRPr="00372AA3" w:rsidRDefault="00CA6581">
      <w:pPr>
        <w:spacing w:before="120"/>
        <w:ind w:firstLine="425"/>
        <w:jc w:val="both"/>
        <w:rPr>
          <w:color w:val="000000"/>
        </w:rPr>
      </w:pPr>
      <w:r w:rsidRPr="00372AA3">
        <w:rPr>
          <w:color w:val="000000"/>
        </w:rPr>
        <w:t xml:space="preserve">(5) A vámhatóság a meghallgatáshoz való jog gyakorlásához legalább 3, legfeljebb 30 napos határidőt állapít meg. </w:t>
      </w:r>
    </w:p>
    <w:p w:rsidR="00FB3045" w:rsidRPr="00372AA3" w:rsidRDefault="00CA6581">
      <w:pPr>
        <w:spacing w:before="120"/>
        <w:ind w:firstLine="425"/>
        <w:jc w:val="both"/>
        <w:rPr>
          <w:color w:val="000000"/>
        </w:rPr>
      </w:pPr>
      <w:r w:rsidRPr="00372AA3">
        <w:rPr>
          <w:color w:val="000000"/>
        </w:rPr>
        <w:t xml:space="preserve">(6) A meghallgatáshoz való jog gyakorlásakor minden határidő megszakad, </w:t>
      </w:r>
      <w:r w:rsidR="009E4DE9">
        <w:rPr>
          <w:color w:val="000000"/>
        </w:rPr>
        <w:t>amely</w:t>
      </w:r>
      <w:r w:rsidRPr="00372AA3">
        <w:rPr>
          <w:color w:val="000000"/>
        </w:rPr>
        <w:t xml:space="preserve"> a meghallgatási joghoz kapcsolódó határidő leteltekor, illetve attól az időponttól, amikortól a vámhatóság a (7) bekezdés szerint meghozhatja döntését, az ügyintézési határidő kivételével újra kezdődik.</w:t>
      </w:r>
    </w:p>
    <w:p w:rsidR="00FB3045" w:rsidRPr="00372AA3" w:rsidRDefault="00CA6581">
      <w:pPr>
        <w:spacing w:before="120"/>
        <w:ind w:firstLine="425"/>
        <w:jc w:val="both"/>
        <w:rPr>
          <w:color w:val="000000"/>
        </w:rPr>
      </w:pPr>
      <w:r w:rsidRPr="00372AA3">
        <w:rPr>
          <w:color w:val="000000"/>
        </w:rPr>
        <w:t xml:space="preserve">(7) Ha az ügyfél a (5) bekezdésben említett határidő letelte előtt </w:t>
      </w:r>
      <w:proofErr w:type="gramStart"/>
      <w:r w:rsidRPr="00372AA3">
        <w:t>tesz</w:t>
      </w:r>
      <w:proofErr w:type="gramEnd"/>
      <w:r w:rsidRPr="00372AA3">
        <w:t xml:space="preserve"> nyilatkozatot</w:t>
      </w:r>
      <w:r w:rsidRPr="00372AA3">
        <w:rPr>
          <w:color w:val="000000"/>
        </w:rPr>
        <w:t xml:space="preserve"> a vámhatóság meghozhatja döntését, kivéve, ha az ügyfél jelzi, hogy a határidő leteltéig a továbbiakban is élni kíván meghallgatáshoz való jogával.</w:t>
      </w:r>
    </w:p>
    <w:p w:rsidR="00FB3045" w:rsidRPr="00372AA3" w:rsidRDefault="00CA6581">
      <w:pPr>
        <w:spacing w:before="120"/>
        <w:ind w:firstLine="425"/>
        <w:jc w:val="both"/>
        <w:rPr>
          <w:color w:val="000000"/>
        </w:rPr>
      </w:pPr>
      <w:r w:rsidRPr="00372AA3">
        <w:rPr>
          <w:color w:val="000000"/>
        </w:rPr>
        <w:t>(8) A meghallgatási jogról szóló tájékoztatás szóban is történhet, amennyiben az ügyfél jelen van az eljárás során, és a döntés:</w:t>
      </w:r>
    </w:p>
    <w:p w:rsidR="00FB3045" w:rsidRPr="00372AA3" w:rsidRDefault="00CA6581">
      <w:pPr>
        <w:numPr>
          <w:ilvl w:val="0"/>
          <w:numId w:val="31"/>
        </w:numPr>
        <w:spacing w:before="120"/>
        <w:ind w:left="0" w:firstLine="425"/>
        <w:jc w:val="both"/>
        <w:rPr>
          <w:color w:val="000000"/>
        </w:rPr>
      </w:pPr>
      <w:r w:rsidRPr="00372AA3">
        <w:rPr>
          <w:color w:val="000000"/>
        </w:rPr>
        <w:t>az áruk vám elé állításának ellenőrzési eredményével kapcsolatos,</w:t>
      </w:r>
    </w:p>
    <w:p w:rsidR="00FB3045" w:rsidRPr="00372AA3" w:rsidRDefault="00CA6581">
      <w:pPr>
        <w:numPr>
          <w:ilvl w:val="0"/>
          <w:numId w:val="31"/>
        </w:numPr>
        <w:spacing w:before="120"/>
        <w:ind w:left="0" w:firstLine="425"/>
        <w:jc w:val="both"/>
        <w:rPr>
          <w:color w:val="000000"/>
        </w:rPr>
      </w:pPr>
      <w:r w:rsidRPr="00372AA3">
        <w:rPr>
          <w:color w:val="000000"/>
        </w:rPr>
        <w:t>a vámáru-nyilatkozat ellenőrzési eredményével kapcsolatos,</w:t>
      </w:r>
    </w:p>
    <w:p w:rsidR="00FB3045" w:rsidRPr="00372AA3" w:rsidRDefault="00CA6581">
      <w:pPr>
        <w:numPr>
          <w:ilvl w:val="0"/>
          <w:numId w:val="31"/>
        </w:numPr>
        <w:spacing w:before="120"/>
        <w:ind w:left="0" w:firstLine="425"/>
        <w:jc w:val="both"/>
        <w:rPr>
          <w:color w:val="000000"/>
        </w:rPr>
      </w:pPr>
      <w:r w:rsidRPr="00372AA3">
        <w:rPr>
          <w:color w:val="000000"/>
        </w:rPr>
        <w:t>olyan áruk ellenőrzésével kapcsolatos, melyekre sem gyűjtő vámáru-nyilatkozatot, sem vámáru-nyilatkozat nem nyújtottak be,</w:t>
      </w:r>
    </w:p>
    <w:p w:rsidR="00FB3045" w:rsidRPr="00372AA3" w:rsidRDefault="00CA6581">
      <w:pPr>
        <w:numPr>
          <w:ilvl w:val="0"/>
          <w:numId w:val="31"/>
        </w:numPr>
        <w:spacing w:before="120"/>
        <w:ind w:left="0" w:firstLine="425"/>
        <w:jc w:val="both"/>
        <w:rPr>
          <w:color w:val="000000"/>
        </w:rPr>
      </w:pPr>
      <w:r w:rsidRPr="00372AA3">
        <w:rPr>
          <w:color w:val="000000"/>
        </w:rPr>
        <w:t>az áruk származásának vagy vámjogi helyzetének vámhatóság általi igazolásának kiadásával kapcsolatos</w:t>
      </w:r>
    </w:p>
    <w:p w:rsidR="00FB3045" w:rsidRPr="00372AA3" w:rsidRDefault="00CA6581">
      <w:pPr>
        <w:numPr>
          <w:ilvl w:val="0"/>
          <w:numId w:val="31"/>
        </w:numPr>
        <w:spacing w:before="120"/>
        <w:ind w:left="0" w:firstLine="425"/>
        <w:jc w:val="both"/>
        <w:rPr>
          <w:color w:val="000000"/>
        </w:rPr>
      </w:pPr>
      <w:r w:rsidRPr="00372AA3">
        <w:rPr>
          <w:color w:val="000000"/>
        </w:rPr>
        <w:t>az áruk utólagos ellenőrzésével kapcsolatos, ha az áruk még vámfelügyelet alatt állnak.</w:t>
      </w:r>
    </w:p>
    <w:p w:rsidR="00FB3045" w:rsidRPr="00372AA3" w:rsidRDefault="00CA6581">
      <w:pPr>
        <w:spacing w:before="120"/>
        <w:ind w:firstLine="425"/>
        <w:jc w:val="both"/>
        <w:rPr>
          <w:color w:val="000000"/>
        </w:rPr>
      </w:pPr>
      <w:r w:rsidRPr="00372AA3">
        <w:rPr>
          <w:color w:val="000000"/>
        </w:rPr>
        <w:t>(9) Amennyiben az ügyfél jelen van az eljárási cselekményeknél és a meghallgatási joggal kapcsolatosan nyilatkozatot tesz, azt a vámhatóság a közigazgatási hatósági eljárás általános szabályairól szóló törvény rendelkezései szerint rögzíti, mely tartalmazza többek között a meghallgatáshoz való jogról szóló tájékoztatás megtörténtének tényét, valamint azt, hogy az ügyfél kíván-e élni a meghallgatáshoz való jogával.</w:t>
      </w:r>
    </w:p>
    <w:p w:rsidR="00FB3045" w:rsidRPr="00372AA3" w:rsidRDefault="00CA6581">
      <w:pPr>
        <w:spacing w:before="120"/>
        <w:ind w:firstLine="425"/>
        <w:jc w:val="both"/>
        <w:rPr>
          <w:color w:val="000000"/>
        </w:rPr>
      </w:pPr>
      <w:r w:rsidRPr="00372AA3">
        <w:rPr>
          <w:color w:val="000000"/>
        </w:rPr>
        <w:t>(10) A meghallgatáshoz való jogot az alábbi döntések esetén nem kell biztosítani:</w:t>
      </w:r>
    </w:p>
    <w:p w:rsidR="00FB3045" w:rsidRPr="00372AA3" w:rsidRDefault="00CA6581">
      <w:pPr>
        <w:numPr>
          <w:ilvl w:val="0"/>
          <w:numId w:val="32"/>
        </w:numPr>
        <w:spacing w:before="120"/>
        <w:ind w:left="0" w:firstLine="426"/>
        <w:jc w:val="both"/>
        <w:rPr>
          <w:color w:val="000000"/>
        </w:rPr>
      </w:pPr>
      <w:r w:rsidRPr="00372AA3">
        <w:rPr>
          <w:color w:val="000000"/>
        </w:rPr>
        <w:t>a döntés meghozatalára irányuló ügyféli kérelem nem fogadható be,</w:t>
      </w:r>
    </w:p>
    <w:p w:rsidR="00FB3045" w:rsidRPr="00372AA3" w:rsidRDefault="00CA6581">
      <w:pPr>
        <w:numPr>
          <w:ilvl w:val="0"/>
          <w:numId w:val="32"/>
        </w:numPr>
        <w:spacing w:before="120"/>
        <w:ind w:left="0" w:firstLine="426"/>
        <w:jc w:val="both"/>
        <w:rPr>
          <w:color w:val="000000"/>
        </w:rPr>
      </w:pPr>
      <w:r w:rsidRPr="00372AA3">
        <w:rPr>
          <w:color w:val="000000"/>
        </w:rPr>
        <w:t>a vámkódex 12. cikk (1) bekezdése szerinti felvilágosítások adása,</w:t>
      </w:r>
    </w:p>
    <w:p w:rsidR="00FB3045" w:rsidRPr="00372AA3" w:rsidRDefault="00CA6581">
      <w:pPr>
        <w:numPr>
          <w:ilvl w:val="0"/>
          <w:numId w:val="32"/>
        </w:numPr>
        <w:spacing w:before="120"/>
        <w:ind w:left="0" w:firstLine="426"/>
        <w:jc w:val="both"/>
        <w:rPr>
          <w:color w:val="000000"/>
        </w:rPr>
      </w:pPr>
      <w:r w:rsidRPr="00372AA3">
        <w:rPr>
          <w:color w:val="000000"/>
        </w:rPr>
        <w:t>a vámkontingenshez kapcsolódó előny megtagadása abban az esetben, amikor az adott vámkontingens behozatali vagy kiviteli mennyiséget elérték,</w:t>
      </w:r>
    </w:p>
    <w:p w:rsidR="00FB3045" w:rsidRPr="00372AA3" w:rsidRDefault="00CA6581">
      <w:pPr>
        <w:numPr>
          <w:ilvl w:val="0"/>
          <w:numId w:val="32"/>
        </w:numPr>
        <w:spacing w:before="120"/>
        <w:ind w:left="0" w:firstLine="426"/>
        <w:jc w:val="both"/>
        <w:rPr>
          <w:color w:val="000000"/>
        </w:rPr>
      </w:pPr>
      <w:r w:rsidRPr="00372AA3">
        <w:rPr>
          <w:color w:val="000000"/>
        </w:rPr>
        <w:t xml:space="preserve">ha az Uniónak, vagy </w:t>
      </w:r>
      <w:proofErr w:type="gramStart"/>
      <w:r w:rsidRPr="00372AA3">
        <w:rPr>
          <w:color w:val="000000"/>
        </w:rPr>
        <w:t>annak</w:t>
      </w:r>
      <w:proofErr w:type="gramEnd"/>
      <w:r w:rsidRPr="00372AA3">
        <w:rPr>
          <w:color w:val="000000"/>
        </w:rPr>
        <w:t xml:space="preserve"> polgárainak, továbbá az emberi, állati, növényi életnek vagy a környezetnek a biztonsága vagy védelme úgy kívánja meg,</w:t>
      </w:r>
    </w:p>
    <w:p w:rsidR="00FB3045" w:rsidRPr="00372AA3" w:rsidRDefault="00CA6581">
      <w:pPr>
        <w:numPr>
          <w:ilvl w:val="0"/>
          <w:numId w:val="32"/>
        </w:numPr>
        <w:spacing w:before="120"/>
        <w:ind w:left="0" w:firstLine="426"/>
        <w:jc w:val="both"/>
        <w:rPr>
          <w:color w:val="000000"/>
        </w:rPr>
      </w:pPr>
      <w:r w:rsidRPr="00372AA3">
        <w:rPr>
          <w:color w:val="000000"/>
        </w:rPr>
        <w:t>ha a döntés célja más olyan döntés végrehajtásának biztosítása, mely tekintetében alkalmazták a meghallgatáshoz való jogot,</w:t>
      </w:r>
    </w:p>
    <w:p w:rsidR="00FB3045" w:rsidRPr="00372AA3" w:rsidRDefault="00CA6581">
      <w:pPr>
        <w:numPr>
          <w:ilvl w:val="0"/>
          <w:numId w:val="32"/>
        </w:numPr>
        <w:spacing w:before="120"/>
        <w:ind w:left="0" w:firstLine="426"/>
        <w:jc w:val="both"/>
        <w:rPr>
          <w:color w:val="000000"/>
        </w:rPr>
      </w:pPr>
      <w:r w:rsidRPr="00372AA3">
        <w:rPr>
          <w:color w:val="000000"/>
        </w:rPr>
        <w:t xml:space="preserve">az áruk belépésével kapcsolatos, a gyűjtő vámáru-nyilatkozat, vagy a vámáru-nyilatkozat alapján történő kockázatelemzésen alapuló döntés, </w:t>
      </w:r>
    </w:p>
    <w:p w:rsidR="00FB3045" w:rsidRPr="00372AA3" w:rsidRDefault="00CA6581">
      <w:pPr>
        <w:numPr>
          <w:ilvl w:val="0"/>
          <w:numId w:val="32"/>
        </w:numPr>
        <w:spacing w:before="120"/>
        <w:ind w:left="0" w:firstLine="426"/>
        <w:jc w:val="both"/>
        <w:rPr>
          <w:color w:val="000000"/>
        </w:rPr>
      </w:pPr>
      <w:r w:rsidRPr="00372AA3">
        <w:rPr>
          <w:color w:val="000000"/>
        </w:rPr>
        <w:t>ha a csalás elleni küzdelem tekintetében folyó nyomozás érdekei úgy kívánják meg,</w:t>
      </w:r>
    </w:p>
    <w:p w:rsidR="00FB3045" w:rsidRPr="00372AA3" w:rsidRDefault="00CA6581">
      <w:pPr>
        <w:numPr>
          <w:ilvl w:val="0"/>
          <w:numId w:val="32"/>
        </w:numPr>
        <w:spacing w:before="120"/>
        <w:ind w:left="0" w:firstLine="426"/>
        <w:jc w:val="both"/>
        <w:rPr>
          <w:color w:val="000000"/>
        </w:rPr>
      </w:pPr>
      <w:r w:rsidRPr="00372AA3">
        <w:rPr>
          <w:color w:val="000000"/>
        </w:rPr>
        <w:t>a vámhatósági ellenőrzés megkezdéséről szóló döntés,</w:t>
      </w:r>
    </w:p>
    <w:p w:rsidR="00FB3045" w:rsidRPr="00372AA3" w:rsidRDefault="00CA6581">
      <w:pPr>
        <w:numPr>
          <w:ilvl w:val="0"/>
          <w:numId w:val="32"/>
        </w:numPr>
        <w:spacing w:before="120"/>
        <w:ind w:left="0" w:firstLine="426"/>
        <w:jc w:val="both"/>
        <w:rPr>
          <w:color w:val="000000"/>
        </w:rPr>
      </w:pPr>
      <w:r w:rsidRPr="00372AA3">
        <w:rPr>
          <w:color w:val="000000"/>
        </w:rPr>
        <w:t xml:space="preserve">az árukiadást követően végzett utólagos </w:t>
      </w:r>
      <w:r w:rsidR="009E4DE9">
        <w:rPr>
          <w:color w:val="000000"/>
        </w:rPr>
        <w:t xml:space="preserve">jellegű </w:t>
      </w:r>
      <w:r w:rsidRPr="00372AA3">
        <w:rPr>
          <w:color w:val="000000"/>
        </w:rPr>
        <w:t>ellenőrzésekről szóló döntés, mely meghozatala előtt jegyzőkönyv készül.”</w:t>
      </w:r>
    </w:p>
    <w:p w:rsidR="00FB3045" w:rsidRPr="00372AA3" w:rsidRDefault="00CA6581">
      <w:pPr>
        <w:pStyle w:val="TvszvegCharCharChar"/>
        <w:keepNext w:val="0"/>
        <w:numPr>
          <w:ilvl w:val="0"/>
          <w:numId w:val="3"/>
        </w:numPr>
        <w:tabs>
          <w:tab w:val="num" w:pos="720"/>
        </w:tabs>
        <w:spacing w:before="240" w:after="0"/>
        <w:ind w:left="0" w:firstLine="204"/>
        <w:rPr>
          <w:szCs w:val="24"/>
        </w:rPr>
      </w:pPr>
      <w:r w:rsidRPr="00372AA3">
        <w:rPr>
          <w:szCs w:val="24"/>
        </w:rPr>
        <w:t>Hatályát veszti a Vtv. 2. § (8) bekezdés.</w:t>
      </w:r>
    </w:p>
    <w:p w:rsidR="002E3820" w:rsidRPr="00372AA3" w:rsidRDefault="00CA6581" w:rsidP="002E3820">
      <w:pPr>
        <w:pStyle w:val="Listaszerbekezds"/>
        <w:numPr>
          <w:ilvl w:val="0"/>
          <w:numId w:val="26"/>
        </w:numPr>
        <w:spacing w:before="240"/>
        <w:ind w:left="0" w:firstLine="0"/>
        <w:contextualSpacing w:val="0"/>
        <w:jc w:val="center"/>
        <w:rPr>
          <w:b/>
        </w:rPr>
      </w:pPr>
      <w:r w:rsidRPr="00372AA3">
        <w:rPr>
          <w:b/>
        </w:rPr>
        <w:t>A cégnyilvánosságról, a bírósági cégeljárásról és a végelszámolásról szóló 2006. évi V. törvény módosítása</w:t>
      </w:r>
    </w:p>
    <w:p w:rsidR="002E3820" w:rsidRPr="00372AA3" w:rsidRDefault="00CA6581" w:rsidP="002E3820">
      <w:pPr>
        <w:pStyle w:val="TvszvegCharCharChar"/>
        <w:keepNext w:val="0"/>
        <w:numPr>
          <w:ilvl w:val="0"/>
          <w:numId w:val="3"/>
        </w:numPr>
        <w:tabs>
          <w:tab w:val="num" w:pos="720"/>
        </w:tabs>
        <w:spacing w:before="240" w:after="0"/>
        <w:ind w:left="0" w:firstLine="204"/>
        <w:rPr>
          <w:szCs w:val="24"/>
        </w:rPr>
      </w:pPr>
      <w:r w:rsidRPr="00372AA3">
        <w:rPr>
          <w:szCs w:val="24"/>
        </w:rPr>
        <w:t xml:space="preserve"> A cégnyilvánosságról, a bírósági cégeljárásról és a végelszámolásról szóló 2006. évi V. törvény 19. § (2) bekezdése helyébe a következő rendelkezés lép:</w:t>
      </w:r>
    </w:p>
    <w:p w:rsidR="00F924A3" w:rsidRPr="00372AA3" w:rsidRDefault="00CA6581" w:rsidP="002E3820">
      <w:pPr>
        <w:autoSpaceDE w:val="0"/>
        <w:autoSpaceDN w:val="0"/>
        <w:adjustRightInd w:val="0"/>
        <w:spacing w:before="120"/>
        <w:ind w:firstLine="425"/>
        <w:jc w:val="both"/>
      </w:pPr>
      <w:r w:rsidRPr="00372AA3">
        <w:t>„(2) Az állami adóhatóság az elektronikus űrlap adatai alapján ellenőrzi a beszámoló megküldésének tényét és időpontját. Amennyiben az állami adóhatóság azt állapítja meg, hogy a cég a letétbe helyezésre és közzétételre előírt törvényi határidőig nem küldte meg a beszámolót, az adózás rendjéről szóló törvényben meghatározottak szerint jár el.”</w:t>
      </w:r>
    </w:p>
    <w:p w:rsidR="00F924A3" w:rsidRPr="00372AA3" w:rsidRDefault="00F924A3" w:rsidP="00F924A3">
      <w:pPr>
        <w:pStyle w:val="Listaszerbekezds"/>
        <w:numPr>
          <w:ilvl w:val="0"/>
          <w:numId w:val="26"/>
        </w:numPr>
        <w:spacing w:before="240"/>
        <w:ind w:left="0" w:firstLine="0"/>
        <w:contextualSpacing w:val="0"/>
        <w:jc w:val="center"/>
        <w:rPr>
          <w:b/>
        </w:rPr>
      </w:pPr>
      <w:r w:rsidRPr="00372AA3">
        <w:rPr>
          <w:b/>
        </w:rPr>
        <w:t>A biztonságos és gazdaságos gyógyszer és gyógyászatisegédeszköz-ellátás, valamint a gyógyszerforgalmazás általános szabályairól szóló 2006. évi XCVIII. törvény módosítása</w:t>
      </w:r>
    </w:p>
    <w:p w:rsidR="00422705" w:rsidRPr="00372AA3" w:rsidRDefault="00CA6581" w:rsidP="00F924A3">
      <w:pPr>
        <w:pStyle w:val="TvszvegCharCharChar"/>
        <w:keepNext w:val="0"/>
        <w:numPr>
          <w:ilvl w:val="0"/>
          <w:numId w:val="3"/>
        </w:numPr>
        <w:tabs>
          <w:tab w:val="num" w:pos="720"/>
        </w:tabs>
        <w:spacing w:before="240" w:after="0"/>
        <w:ind w:left="0" w:firstLine="204"/>
      </w:pPr>
      <w:r w:rsidRPr="00372AA3">
        <w:t xml:space="preserve"> </w:t>
      </w:r>
      <w:r w:rsidR="00F924A3" w:rsidRPr="00372AA3">
        <w:t>Hatályát veszti a biztonságos és gazdaságos gyógyszer és gyógyászatisegédeszköz-ellátás, valamint a gyógyszerforgalmazás általános szabályairól szóló 2006. évi XCVIII. törvény 36. § (3) bekezdése, 37. § (3) bekezdése, 39. §-</w:t>
      </w:r>
      <w:proofErr w:type="gramStart"/>
      <w:r w:rsidR="00F924A3" w:rsidRPr="00372AA3">
        <w:t>a.</w:t>
      </w:r>
      <w:proofErr w:type="gramEnd"/>
    </w:p>
    <w:p w:rsidR="00422705" w:rsidRPr="00372AA3" w:rsidRDefault="00422705" w:rsidP="00422705">
      <w:pPr>
        <w:pStyle w:val="Listaszerbekezds"/>
        <w:numPr>
          <w:ilvl w:val="0"/>
          <w:numId w:val="26"/>
        </w:numPr>
        <w:spacing w:before="240"/>
        <w:ind w:left="0" w:firstLine="0"/>
        <w:contextualSpacing w:val="0"/>
        <w:jc w:val="center"/>
        <w:rPr>
          <w:b/>
        </w:rPr>
      </w:pPr>
      <w:r w:rsidRPr="00372AA3">
        <w:rPr>
          <w:b/>
        </w:rPr>
        <w:t xml:space="preserve">Az </w:t>
      </w:r>
      <w:r w:rsidRPr="00372AA3">
        <w:rPr>
          <w:b/>
          <w:iCs/>
        </w:rPr>
        <w:t>államháztartás egyensúlyát javító különadóról és járadékról szóló 2006. évi LIX. törvény módosítása</w:t>
      </w:r>
    </w:p>
    <w:p w:rsidR="00422705" w:rsidRPr="00372AA3" w:rsidRDefault="00422705" w:rsidP="00422705">
      <w:pPr>
        <w:pStyle w:val="TvszvegCharCharChar"/>
        <w:keepNext w:val="0"/>
        <w:numPr>
          <w:ilvl w:val="0"/>
          <w:numId w:val="3"/>
        </w:numPr>
        <w:tabs>
          <w:tab w:val="num" w:pos="720"/>
        </w:tabs>
        <w:spacing w:before="240" w:after="0"/>
        <w:ind w:left="0" w:firstLine="204"/>
        <w:rPr>
          <w:szCs w:val="24"/>
        </w:rPr>
      </w:pPr>
      <w:r w:rsidRPr="00372AA3">
        <w:rPr>
          <w:szCs w:val="24"/>
        </w:rPr>
        <w:t>(1) Az államháztartás egyensúlyát javító különadóról és járadékról szóló 2006. évi LIX. törvény (a továbbiakban: Különadó tv.) 4. §-</w:t>
      </w:r>
      <w:proofErr w:type="gramStart"/>
      <w:r w:rsidRPr="00372AA3">
        <w:rPr>
          <w:szCs w:val="24"/>
        </w:rPr>
        <w:t>a</w:t>
      </w:r>
      <w:proofErr w:type="gramEnd"/>
      <w:r w:rsidRPr="00372AA3">
        <w:rPr>
          <w:szCs w:val="24"/>
        </w:rPr>
        <w:t xml:space="preserve"> a következő, (5)–(7) bekezdéssel egészül ki:</w:t>
      </w:r>
    </w:p>
    <w:p w:rsidR="00422705" w:rsidRPr="00372AA3" w:rsidRDefault="00422705" w:rsidP="00422705">
      <w:pPr>
        <w:spacing w:before="120" w:after="120"/>
        <w:ind w:firstLine="425"/>
        <w:jc w:val="both"/>
      </w:pPr>
      <w:r w:rsidRPr="00372AA3">
        <w:t>„(5) A pénzügyi intézmény a devizakölcsönök törlesztési árfolyamának rögzítéséről és a lakóingatlanok kényszerértékesítésének rendjéről szóló 2011. évi LXXV. törvény (a továbbiakban: Gyűjtőszámla-hitel tv.) 2/</w:t>
      </w:r>
      <w:proofErr w:type="gramStart"/>
      <w:r w:rsidRPr="00372AA3">
        <w:t>A.</w:t>
      </w:r>
      <w:proofErr w:type="gramEnd"/>
      <w:r w:rsidRPr="00372AA3">
        <w:t xml:space="preserve"> § (1) bekezdése alapján a Magyar Állam által 2012-re megtérített összeg 50%-ával megegyező összegű járadékot állapít meg és fizet a Gyűjtőszámla-hitel tv. </w:t>
      </w:r>
      <w:proofErr w:type="gramStart"/>
      <w:r w:rsidRPr="00372AA3">
        <w:t>alapján</w:t>
      </w:r>
      <w:proofErr w:type="gramEnd"/>
      <w:r w:rsidRPr="00372AA3">
        <w:t xml:space="preserve"> megtérített mentesített követelésrész után. A pénzügyi intézmény a járadékot negyedévente, a Magyar Államot a negyedévre terhelő megtérítési kötelezettség teljesítésére jogszabályban előírt határidőig állapítja meg, vallja be és fizeti meg. A Magyar Állam által a Gyűjtőszámla-hitel tv. </w:t>
      </w:r>
      <w:proofErr w:type="gramStart"/>
      <w:r w:rsidRPr="00372AA3">
        <w:t>alapján</w:t>
      </w:r>
      <w:proofErr w:type="gramEnd"/>
      <w:r w:rsidRPr="00372AA3">
        <w:t xml:space="preserve"> megtérített mentesített követelésrészre, illetve a Magyar Államnak a rögzített árfolyam alkalmazási időszaka alatt felmerült, a legmagasabb árfolyamot meghaladó törlesztési kötelezettségére tekintettel a gyűjtőszámla-hitelek, illetve az azok alapjául szolgáló devizakölcsönök az (1) - (4) bekezdés értelmében nem minősülnek állami kamattámogatással, kamatkiegyenlítéssel közvetlenül érintett hitelállománynak.</w:t>
      </w:r>
    </w:p>
    <w:p w:rsidR="00422705" w:rsidRPr="00372AA3" w:rsidRDefault="00422705" w:rsidP="00422705">
      <w:pPr>
        <w:spacing w:before="120" w:after="120"/>
        <w:ind w:firstLine="425"/>
        <w:jc w:val="both"/>
      </w:pPr>
      <w:r w:rsidRPr="00372AA3">
        <w:t>(6) A Gyűjtőszámla-hitel tv. 2/</w:t>
      </w:r>
      <w:proofErr w:type="gramStart"/>
      <w:r w:rsidRPr="00372AA3">
        <w:t>A.</w:t>
      </w:r>
      <w:proofErr w:type="gramEnd"/>
      <w:r w:rsidRPr="00372AA3">
        <w:t xml:space="preserve"> §-</w:t>
      </w:r>
      <w:proofErr w:type="gramStart"/>
      <w:r w:rsidRPr="00372AA3">
        <w:t>a</w:t>
      </w:r>
      <w:proofErr w:type="gramEnd"/>
      <w:r w:rsidRPr="00372AA3">
        <w:t xml:space="preserve"> alapján a Magyar Állam által az üzleti évre (az adóévre) megtérített összeget </w:t>
      </w:r>
      <w:r w:rsidRPr="00372AA3">
        <w:rPr>
          <w:color w:val="222222"/>
        </w:rPr>
        <w:t>a pénzügyi intézménynél az üzleti év (ár)bevétele alapulvétele alapján fizetendő adó és más hasonló fizetési kötelezettség megállapításánál figyelmen kívül kell hagyni, továbbá a Gyűjtőszámla-hitel tv.</w:t>
      </w:r>
      <w:r w:rsidRPr="00372AA3">
        <w:t xml:space="preserve"> 2/</w:t>
      </w:r>
      <w:proofErr w:type="gramStart"/>
      <w:r w:rsidRPr="00372AA3">
        <w:t>A.</w:t>
      </w:r>
      <w:proofErr w:type="gramEnd"/>
      <w:r w:rsidRPr="00372AA3">
        <w:t xml:space="preserve"> § (2) bekezdése alapján a Magyar Állam által 2012-re megtérített összeg </w:t>
      </w:r>
      <w:proofErr w:type="gramStart"/>
      <w:r w:rsidRPr="00372AA3">
        <w:t>mentes</w:t>
      </w:r>
      <w:proofErr w:type="gramEnd"/>
      <w:r w:rsidRPr="00372AA3">
        <w:t xml:space="preserve"> az (1)–(4) bekezdésben meghatározott járadék alól.</w:t>
      </w:r>
    </w:p>
    <w:p w:rsidR="00422705" w:rsidRPr="00372AA3" w:rsidRDefault="00422705" w:rsidP="00422705">
      <w:pPr>
        <w:spacing w:before="120" w:after="120"/>
        <w:ind w:firstLine="425"/>
        <w:jc w:val="both"/>
      </w:pPr>
      <w:r w:rsidRPr="00372AA3">
        <w:t>(7) A Magyar Állam által a devizakölcsönök törlesztési árfolyamának rögzítését érintő megtérítésről és a közszférában dolgozók támogatásáról szóló 57/2012. (III. 30.) Korm. rendelet alapján nyújtott támogatásra, továbbá az otthonteremtési kamattámogatásról szóló 341/2011. (XII. 29.) Korm. rendelet alapján nyújtott támogatásra tekintettel a támogatással érintett kölcsönök az (1)–(4) bekezdés értelmében nem minősülnek állami kamattámogatással, kamatkiegyenlítéssel közvetlenül érintett hitelállománynak”</w:t>
      </w:r>
    </w:p>
    <w:p w:rsidR="00422705" w:rsidRPr="00372AA3" w:rsidRDefault="00422705" w:rsidP="00422705">
      <w:pPr>
        <w:pStyle w:val="TvszvegCharCharChar"/>
        <w:keepNext w:val="0"/>
        <w:numPr>
          <w:ilvl w:val="0"/>
          <w:numId w:val="3"/>
        </w:numPr>
        <w:tabs>
          <w:tab w:val="num" w:pos="720"/>
        </w:tabs>
        <w:spacing w:before="240" w:after="0"/>
        <w:ind w:left="0" w:firstLine="204"/>
        <w:rPr>
          <w:szCs w:val="24"/>
        </w:rPr>
      </w:pPr>
      <w:r w:rsidRPr="00372AA3">
        <w:rPr>
          <w:szCs w:val="24"/>
        </w:rPr>
        <w:t>A Különadó tv. 4/</w:t>
      </w:r>
      <w:proofErr w:type="gramStart"/>
      <w:r w:rsidRPr="00372AA3">
        <w:rPr>
          <w:szCs w:val="24"/>
        </w:rPr>
        <w:t>A.</w:t>
      </w:r>
      <w:proofErr w:type="gramEnd"/>
      <w:r w:rsidRPr="00372AA3">
        <w:rPr>
          <w:szCs w:val="24"/>
        </w:rPr>
        <w:t xml:space="preserve"> § (7), (12) és (21)–(22) bekezdése helyébe a következő rendelkezések lépnek:</w:t>
      </w:r>
    </w:p>
    <w:p w:rsidR="00422705" w:rsidRPr="00372AA3" w:rsidRDefault="00422705" w:rsidP="00422705">
      <w:pPr>
        <w:spacing w:before="120"/>
        <w:ind w:firstLine="425"/>
        <w:jc w:val="both"/>
      </w:pPr>
      <w:r w:rsidRPr="00372AA3">
        <w:t xml:space="preserve">„(7) A hitelintézet által az üzleti évre (adóévre) fizetendő különadónak a (6) bekezdés </w:t>
      </w:r>
      <w:r w:rsidRPr="00372AA3">
        <w:rPr>
          <w:i/>
        </w:rPr>
        <w:t>a)</w:t>
      </w:r>
      <w:r w:rsidRPr="00372AA3">
        <w:t xml:space="preserve"> pontja szerint, a (11)–(37) bekezdésben foglaltak figyelembevételével kiszámított összegét, legfeljebb annak mértékéig csökkenti az általa az üzleti évre (adóévre) hitelintézetek különadója címén fizetett (fizetendő) összeg.”</w:t>
      </w:r>
    </w:p>
    <w:p w:rsidR="00422705" w:rsidRPr="00372AA3" w:rsidRDefault="00422705" w:rsidP="00422705">
      <w:pPr>
        <w:spacing w:before="120"/>
        <w:ind w:firstLine="425"/>
        <w:jc w:val="both"/>
      </w:pPr>
      <w:r w:rsidRPr="00372AA3">
        <w:t>„(12) Ha a pénzügyi intézményt a (11) bekezdés rendelkezése szerint megillető adó-visszatérítés meghaladja a 2011-re fizetendő különadója megállapításánál a (6) bekezdés szerint kiszámított különadót, különbözetüket a 2011. év naptári év valamely napján a pénzügyi intézmény kapcsolt vállalkozásának minősülő (egy vagy több) másik pénzügyi intézmény</w:t>
      </w:r>
      <w:r w:rsidRPr="00372AA3">
        <w:rPr>
          <w:b/>
        </w:rPr>
        <w:t xml:space="preserve">, </w:t>
      </w:r>
      <w:r w:rsidRPr="00372AA3">
        <w:t>befektetési vállalkozás, alapkezelő vagy biztosító (a továbbiakban együttesen: visszaigénylésre jogosult társaság) érvényesítheti (igényelheti vissza) a 2011-re fizetendő különadója megállapításánál. Ha a különbözetet egynél több visszaigénylésre jogosult társaság érvényesíti a fizetendő különadója megállapításánál, a visszaigénylésre jogosult társaságokat e jogcímen külön-külön megillető adó-visszatérítések összege nem haladhatja meg a különbözetet. Az e rendelkezések alapján a visszaigénylésre jogosult társaság által érvényesített (visszaigényelt) összeg nem haladhatja meg a (6) bekezdés szerint kiszámított különadójából az ugyanezt a visszaigénylésre jogosult társaságot a (11) bekezdés rendelkezései szerint megillető adó-visszatérítést meghaladó részt.”</w:t>
      </w:r>
    </w:p>
    <w:p w:rsidR="00422705" w:rsidRPr="00372AA3" w:rsidRDefault="00422705" w:rsidP="00422705">
      <w:pPr>
        <w:spacing w:before="120"/>
        <w:ind w:firstLine="425"/>
        <w:jc w:val="both"/>
      </w:pPr>
      <w:r w:rsidRPr="00372AA3">
        <w:t xml:space="preserve">„(21) A Magyarország területén lévő lakóingatlanon alapított zálogjog fedezete, vagy a Magyarország 2005. évi költségvetéséről szóló 2004. évi CXXXV. törvény 44. </w:t>
      </w:r>
      <w:proofErr w:type="gramStart"/>
      <w:r w:rsidRPr="00372AA3">
        <w:t>§-a alapján vállalt állami készfizető kezesség fedezete mellett fogyasztóval kötött deviza alapú kölcsönszerződésből, vagy a fogyasztóval kötött deviza alapú, Magyarország területén lévő lakóingatlanra vonatkozó lízingszerződésből eredő követelésnek a fogyasztóval történő megállapodás alapján történő részleges elengedése esetén a követelésből (ideértve különösen a már esedékessé vált kamatot, késedelmi kamatot és költséget is) elengedett résznek (a számított veszteségnek) 30 százaléka a pénzügyi intézmény által 2012-re fizetendő különadó megállapításánál a (6) bekezdés szerint, a (35) bekezdésben</w:t>
      </w:r>
      <w:proofErr w:type="gramEnd"/>
      <w:r w:rsidRPr="00372AA3">
        <w:t xml:space="preserve"> </w:t>
      </w:r>
      <w:proofErr w:type="gramStart"/>
      <w:r w:rsidRPr="00372AA3">
        <w:t>foglaltak</w:t>
      </w:r>
      <w:proofErr w:type="gramEnd"/>
      <w:r w:rsidRPr="00372AA3">
        <w:t xml:space="preserve"> figyelembe vételével kiszámított különadót adóvisszatérítés címén csökkenti, feltéve, hogy</w:t>
      </w:r>
    </w:p>
    <w:p w:rsidR="00422705" w:rsidRPr="00372AA3" w:rsidRDefault="00422705" w:rsidP="00422705">
      <w:pPr>
        <w:spacing w:before="120"/>
        <w:ind w:firstLine="425"/>
        <w:jc w:val="both"/>
      </w:pPr>
      <w:proofErr w:type="gramStart"/>
      <w:r w:rsidRPr="00372AA3">
        <w:rPr>
          <w:i/>
          <w:iCs/>
        </w:rPr>
        <w:t>a)</w:t>
      </w:r>
      <w:r w:rsidRPr="00372AA3">
        <w:t xml:space="preserve"> a pénzügyi intézmény, amennyiben a követelés forintra történő átváltására korábban még nem került sor, a kölcsönszerződés alapján fennálló vagy az abból eredő teljes követelést, még fel nem mondott pénzügyi lízingszerződés esetén a teljes fennálló finanszírozási összeget és maradványértéket, illetve már felmondott pénzügyi lízingszerződés esetén a pénzügyi lízingszerződésből eredő teljes követelést a Magyar Nemzeti Bank által meghirdetett, 2012. május 15. és 2012. június 15. között irányadó középárfolyamok átlagán forintban fennálló követelésre átváltja,</w:t>
      </w:r>
      <w:proofErr w:type="gramEnd"/>
      <w:r w:rsidRPr="00372AA3">
        <w:t xml:space="preserve"> </w:t>
      </w:r>
    </w:p>
    <w:p w:rsidR="00422705" w:rsidRPr="00372AA3" w:rsidRDefault="00422705" w:rsidP="00422705">
      <w:pPr>
        <w:spacing w:before="120"/>
        <w:ind w:firstLine="425"/>
        <w:jc w:val="both"/>
      </w:pPr>
      <w:r w:rsidRPr="00372AA3">
        <w:rPr>
          <w:i/>
        </w:rPr>
        <w:t>b)</w:t>
      </w:r>
      <w:r w:rsidRPr="00372AA3">
        <w:t xml:space="preserve"> a kölcsönszerződés megkötésekor a fedezetül szolgáló (a kölcsönszerződés alapján jelzáloggal terhelt), illetve a pénzügyi lízingszerződés megkötésekor a pénzügyi lízingszerződés tárgyát képező ingatlan, több ingatlan esetén az ingatlanok együttes értéke nem haladta meg a 20 millió forintot,</w:t>
      </w:r>
    </w:p>
    <w:p w:rsidR="00422705" w:rsidRPr="00372AA3" w:rsidRDefault="00422705" w:rsidP="00422705">
      <w:pPr>
        <w:spacing w:before="120"/>
        <w:ind w:firstLine="425"/>
        <w:jc w:val="both"/>
      </w:pPr>
      <w:r w:rsidRPr="00372AA3">
        <w:rPr>
          <w:i/>
          <w:iCs/>
        </w:rPr>
        <w:t>c)</w:t>
      </w:r>
      <w:r w:rsidRPr="00372AA3">
        <w:t xml:space="preserve"> a követelésből legalább 78 ezer forint összegű esedékessé vált rész tekintetében az adós késedelme 2011. szeptember 30-án már meghaladta a kilencven napot, és </w:t>
      </w:r>
      <w:proofErr w:type="gramStart"/>
      <w:r w:rsidRPr="00372AA3">
        <w:t>azóta</w:t>
      </w:r>
      <w:proofErr w:type="gramEnd"/>
      <w:r w:rsidRPr="00372AA3">
        <w:t xml:space="preserve"> is folyamatosan fennáll,</w:t>
      </w:r>
    </w:p>
    <w:p w:rsidR="00422705" w:rsidRPr="00372AA3" w:rsidRDefault="00422705" w:rsidP="00422705">
      <w:pPr>
        <w:spacing w:before="120"/>
        <w:ind w:firstLine="425"/>
        <w:jc w:val="both"/>
      </w:pPr>
      <w:r w:rsidRPr="00372AA3">
        <w:rPr>
          <w:i/>
          <w:iCs/>
        </w:rPr>
        <w:t>d)</w:t>
      </w:r>
      <w:r w:rsidRPr="00372AA3">
        <w:t xml:space="preserve"> a kölcsönszerződés, illetve a pénzügyi lízingszerződés alapján fennálló vagy az abból eredő követelésnek a forintra történő átváltása, valamint a követelés részleges elengedése legkésőbb 2012. szeptember 15-én hatályossá válik,</w:t>
      </w:r>
    </w:p>
    <w:p w:rsidR="00422705" w:rsidRPr="00372AA3" w:rsidRDefault="00422705" w:rsidP="00422705">
      <w:pPr>
        <w:spacing w:before="120"/>
        <w:ind w:firstLine="425"/>
        <w:jc w:val="both"/>
      </w:pPr>
      <w:proofErr w:type="gramStart"/>
      <w:r w:rsidRPr="00372AA3">
        <w:rPr>
          <w:i/>
          <w:iCs/>
        </w:rPr>
        <w:t>e</w:t>
      </w:r>
      <w:proofErr w:type="gramEnd"/>
      <w:r w:rsidRPr="00372AA3">
        <w:rPr>
          <w:i/>
          <w:iCs/>
        </w:rPr>
        <w:t>)</w:t>
      </w:r>
      <w:r w:rsidRPr="00372AA3">
        <w:t xml:space="preserve"> a követelés részleges elengedése – legkorábban a kölcsönszerződés, illetve a pénzügyi lízingszerződés alapján fennálló vagy az abból eredő követelés forintra történő átváltásának napján a követelésnek a forintra történő átváltása szerinti árfolyamnak megfelelő, az értékvesztés, illetve céltartalék figyelembe vétele nélkül megállapított könyv szerinti (nyilvántartás szerinti) értéke 25 százalékáig terjedő mértékben megtörténik.</w:t>
      </w:r>
    </w:p>
    <w:p w:rsidR="00422705" w:rsidRPr="00372AA3" w:rsidRDefault="00422705" w:rsidP="00422705">
      <w:pPr>
        <w:spacing w:before="120"/>
        <w:ind w:firstLine="425"/>
        <w:jc w:val="both"/>
      </w:pPr>
      <w:r w:rsidRPr="00372AA3">
        <w:t>(22) Ha a pénzügyi intézményt a (21) bekezdés rendelkezése szerint megillető adóvisszatérítések összege meghaladja a 2012-re fizetendő különadója megállapításánál a (6) bekezdés szerint, a (35) bekezdés figyelembe vételével kiszámított különadót, különbözetüket a 2012-ben a visszaigénylésre jogosult társaság érvényesítheti (vonhatja le) a 2012-re fizetendő különadója megállapításánál. Ha a különbözetet egynél több visszaigénylésre jogosult társaság érvényesíti fizetendő különadója megállapításánál, az egyes visszaigénylésre jogosult társaságokat e jogcímen külön-külön megillető adóvisszatérítések összege nem haladhatja meg a különbözetet. Az e rendelkezések alapján a visszaigénylésre jogosult társaság által érvényesített (levont) összeg nem haladhatja meg a (6) bekezdés szerint, a (40) bekezdés figyelembe vételével kiszámított különadójából az ugyanezt a visszaigénylésre jogosult társaságot a (21) bekezdés rendelkezései szerint megillető adóvisszatérítés összegét meghaladó részt.”</w:t>
      </w:r>
    </w:p>
    <w:p w:rsidR="00422705" w:rsidRPr="00372AA3" w:rsidRDefault="00422705" w:rsidP="00422705">
      <w:pPr>
        <w:pStyle w:val="TvszvegCharCharChar"/>
        <w:keepNext w:val="0"/>
        <w:numPr>
          <w:ilvl w:val="0"/>
          <w:numId w:val="3"/>
        </w:numPr>
        <w:tabs>
          <w:tab w:val="num" w:pos="720"/>
        </w:tabs>
        <w:spacing w:before="240" w:after="0"/>
        <w:ind w:left="0" w:firstLine="204"/>
        <w:rPr>
          <w:szCs w:val="24"/>
        </w:rPr>
      </w:pPr>
      <w:r w:rsidRPr="00372AA3">
        <w:rPr>
          <w:szCs w:val="24"/>
        </w:rPr>
        <w:t>A Különadó tv. 4/A.§-</w:t>
      </w:r>
      <w:proofErr w:type="gramStart"/>
      <w:r w:rsidRPr="00372AA3">
        <w:rPr>
          <w:szCs w:val="24"/>
        </w:rPr>
        <w:t>a</w:t>
      </w:r>
      <w:proofErr w:type="gramEnd"/>
      <w:r w:rsidRPr="00372AA3">
        <w:rPr>
          <w:szCs w:val="24"/>
        </w:rPr>
        <w:t xml:space="preserve"> a következő (30)–(37) bekezdéssel egészül ki: </w:t>
      </w:r>
    </w:p>
    <w:p w:rsidR="00422705" w:rsidRPr="00372AA3" w:rsidRDefault="00422705" w:rsidP="00422705">
      <w:pPr>
        <w:spacing w:before="120"/>
        <w:ind w:firstLine="425"/>
        <w:jc w:val="both"/>
      </w:pPr>
      <w:r w:rsidRPr="00372AA3">
        <w:t>„(30) A pénzügyi intézmény által 2012-re a (4) bekezdés szerint megállapított különadó alapját csökkenti</w:t>
      </w:r>
    </w:p>
    <w:p w:rsidR="00422705" w:rsidRPr="00372AA3" w:rsidRDefault="00422705" w:rsidP="00422705">
      <w:pPr>
        <w:spacing w:before="120"/>
        <w:ind w:firstLine="425"/>
        <w:jc w:val="both"/>
      </w:pPr>
      <w:proofErr w:type="gramStart"/>
      <w:r w:rsidRPr="00372AA3">
        <w:rPr>
          <w:i/>
        </w:rPr>
        <w:t>a</w:t>
      </w:r>
      <w:proofErr w:type="gramEnd"/>
      <w:r w:rsidRPr="00372AA3">
        <w:rPr>
          <w:i/>
        </w:rPr>
        <w:t>) </w:t>
      </w:r>
      <w:r w:rsidRPr="00372AA3">
        <w:t>hitelintézet esetében a 2012. szeptember 30-án fennálló – 2011. szeptember 30-ai árfolyamon meghatározott – kkv-hitelállományának a 2011. szeptember 30-án fennálló ugyanilyen hitelállománya 95 százalékát meghaladó része;</w:t>
      </w:r>
    </w:p>
    <w:p w:rsidR="00422705" w:rsidRPr="00372AA3" w:rsidRDefault="00422705" w:rsidP="00422705">
      <w:pPr>
        <w:spacing w:before="120"/>
        <w:ind w:firstLine="425"/>
        <w:jc w:val="both"/>
      </w:pPr>
      <w:r w:rsidRPr="00372AA3">
        <w:t xml:space="preserve">(31) </w:t>
      </w:r>
      <w:proofErr w:type="gramStart"/>
      <w:r w:rsidRPr="00372AA3">
        <w:t>A hitelintézet által 2012-re a (4) bekezdés 1. pontja szerint megállapított különadó alapját csökkenti az uniós pályázatokhoz az önerő kiegészítése céljából nyújtott, 2012. december 31-én fennálló – 2011. december 31-ei árfolyamon meghatározott – hitelállományának a 2011. december 31-én fennálló ugyanilyen hitelállományát meghaladó része, valamint az uniós pályázatok előfinanszírozásához nyújtott hitelrészen felüli hitelrészek 2012. december 31-én fennálló – 2011. december 31-ei árfolyamon meghatározott – állományának a 2011. december 31-én fennálló ugyanilyen hitelrészek állományát meghaladó</w:t>
      </w:r>
      <w:proofErr w:type="gramEnd"/>
      <w:r w:rsidRPr="00372AA3">
        <w:t xml:space="preserve"> </w:t>
      </w:r>
      <w:proofErr w:type="gramStart"/>
      <w:r w:rsidRPr="00372AA3">
        <w:t>része</w:t>
      </w:r>
      <w:proofErr w:type="gramEnd"/>
      <w:r w:rsidRPr="00372AA3">
        <w:t>.</w:t>
      </w:r>
    </w:p>
    <w:p w:rsidR="00422705" w:rsidRPr="00372AA3" w:rsidRDefault="00422705" w:rsidP="00422705">
      <w:pPr>
        <w:spacing w:before="120"/>
        <w:ind w:firstLine="425"/>
        <w:jc w:val="both"/>
      </w:pPr>
      <w:r w:rsidRPr="00372AA3">
        <w:t>(32) A (30) és a (31) bekezdés alkalmazásában a figyelembe vehető állomány egyenlő az adott napon fennálló követelések együttes, forintban kifejezett könyv szerinti értékével, növelve az e követelésekre ugyanazon a napra nyilvántartott értékvesztések állománya együttes, forintban kifejezett könyv szerinti értékével.</w:t>
      </w:r>
    </w:p>
    <w:p w:rsidR="00422705" w:rsidRPr="00372AA3" w:rsidRDefault="00422705" w:rsidP="00422705">
      <w:pPr>
        <w:spacing w:before="120"/>
        <w:ind w:firstLine="425"/>
        <w:jc w:val="both"/>
      </w:pPr>
      <w:r w:rsidRPr="00372AA3">
        <w:t xml:space="preserve">(33) A hitelintézet által 2012-re a (4) bekezdés 1. pontja szerint megállapított különadó alapját csökkenti </w:t>
      </w:r>
    </w:p>
    <w:p w:rsidR="00422705" w:rsidRPr="00372AA3" w:rsidRDefault="00422705" w:rsidP="00422705">
      <w:pPr>
        <w:spacing w:before="120"/>
        <w:ind w:firstLine="425"/>
        <w:jc w:val="both"/>
      </w:pPr>
      <w:proofErr w:type="gramStart"/>
      <w:r w:rsidRPr="00372AA3">
        <w:rPr>
          <w:i/>
        </w:rPr>
        <w:t>a</w:t>
      </w:r>
      <w:proofErr w:type="gramEnd"/>
      <w:r w:rsidRPr="00372AA3">
        <w:rPr>
          <w:i/>
        </w:rPr>
        <w:t xml:space="preserve">) </w:t>
      </w:r>
      <w:r w:rsidRPr="00372AA3">
        <w:t>a fogyasztóval kötött, Magyarország területén lévő lakóingatlanon alapított zálogjog fedezete mellett (egészben vagy részben) az adóévben folyósított kölcsön alapján, vagy</w:t>
      </w:r>
    </w:p>
    <w:p w:rsidR="00422705" w:rsidRPr="00372AA3" w:rsidRDefault="00422705" w:rsidP="00422705">
      <w:pPr>
        <w:spacing w:before="120"/>
        <w:ind w:firstLine="425"/>
        <w:jc w:val="both"/>
      </w:pPr>
      <w:r w:rsidRPr="00372AA3">
        <w:rPr>
          <w:i/>
        </w:rPr>
        <w:t xml:space="preserve">b) </w:t>
      </w:r>
      <w:r w:rsidRPr="00372AA3">
        <w:t>a fogyasztóval kötött, Magyarország területén lévő lakóingatlanra vonatkozó, az adóévben teljesített lízingszerződés alapján</w:t>
      </w:r>
    </w:p>
    <w:p w:rsidR="00422705" w:rsidRPr="00372AA3" w:rsidRDefault="00422705" w:rsidP="00422705">
      <w:pPr>
        <w:spacing w:before="120"/>
        <w:ind w:firstLine="425"/>
        <w:jc w:val="both"/>
      </w:pPr>
      <w:r w:rsidRPr="00372AA3">
        <w:t>2012. december 31-én kimutatott – 2011. december 31-ei árfolyamon meghatározott – állománynak a 2011. december 31-én fennálló ugyanilyen hitelrészek állományát meghaladó része.</w:t>
      </w:r>
    </w:p>
    <w:p w:rsidR="00422705" w:rsidRPr="00372AA3" w:rsidRDefault="00422705" w:rsidP="00422705">
      <w:pPr>
        <w:spacing w:before="120"/>
        <w:ind w:firstLine="425"/>
        <w:jc w:val="both"/>
      </w:pPr>
      <w:r w:rsidRPr="00372AA3">
        <w:t xml:space="preserve">(34) A pénzügyi intézmény a (30)-(33) bekezdések alapján meghatározott különadóalap-csökkentést a 2012-re vonatkozó különadó-bevallása módosítása révén, legkorábban 2013. január 1-jétől jogosult érvényesíteni. </w:t>
      </w:r>
    </w:p>
    <w:p w:rsidR="00422705" w:rsidRPr="00372AA3" w:rsidRDefault="00422705" w:rsidP="00422705">
      <w:pPr>
        <w:spacing w:before="120"/>
        <w:ind w:firstLine="425"/>
        <w:jc w:val="both"/>
      </w:pPr>
      <w:r w:rsidRPr="00372AA3">
        <w:t>(35) A (30)-(34) bekezdések alapján meghatározott különadóalap-csökkentésre az adózás rendjéről szóló törvénynek az önellenőrzésre irányadó rendelkezéseit a (30)-(34) bekezdésben foglalt eltérés figyelembe vételével kell alkalmazni.</w:t>
      </w:r>
    </w:p>
    <w:p w:rsidR="00422705" w:rsidRPr="00372AA3" w:rsidRDefault="00422705" w:rsidP="00422705">
      <w:pPr>
        <w:spacing w:before="120"/>
        <w:ind w:firstLine="425"/>
        <w:jc w:val="both"/>
      </w:pPr>
      <w:r w:rsidRPr="00372AA3">
        <w:t>(36) A (30)-(33) bekezdések alapján meghatározott különadóalap-csökkentést – külön-külön és együttesen – a különadó alapjának megállapításánál a pénzügyi intézmény legfeljebb olyan mértékig veheti figyelembe, hogy az általa fizetendő különadó ezt követően is elérje a (6) bekezdés szerint kiszámított különadó 70 százalékát.</w:t>
      </w:r>
    </w:p>
    <w:p w:rsidR="00422705" w:rsidRPr="00372AA3" w:rsidRDefault="00422705" w:rsidP="00422705">
      <w:pPr>
        <w:spacing w:before="120"/>
        <w:ind w:firstLine="425"/>
        <w:jc w:val="both"/>
      </w:pPr>
      <w:r w:rsidRPr="00372AA3">
        <w:t>(37) A (34) bekezdés szerinti adóalap csökkentést a pénzügyi intézmény a (30) és (32) bekezdések szerinti adóalap csökkentés figyelembe vételét követően, a (35) bekezdés szerinti adócsökkentést pedig a (30), (32) és (34) bekezdések szerint csökkentett adóalapra számított adó kapcsán veheti igénybe. A (21) bekezdés szerinti adóvisszatérítést az előzőek szerint csökkentett adó terhére veheti igénybe a pénzügyi intézmény.”</w:t>
      </w:r>
    </w:p>
    <w:p w:rsidR="00422705" w:rsidRPr="00372AA3" w:rsidRDefault="00422705" w:rsidP="00422705">
      <w:pPr>
        <w:pStyle w:val="TvszvegCharCharChar"/>
        <w:keepNext w:val="0"/>
        <w:numPr>
          <w:ilvl w:val="0"/>
          <w:numId w:val="3"/>
        </w:numPr>
        <w:tabs>
          <w:tab w:val="num" w:pos="720"/>
        </w:tabs>
        <w:spacing w:before="240" w:after="0"/>
        <w:ind w:left="0" w:firstLine="204"/>
        <w:rPr>
          <w:szCs w:val="24"/>
        </w:rPr>
      </w:pPr>
      <w:r w:rsidRPr="00372AA3">
        <w:rPr>
          <w:szCs w:val="24"/>
        </w:rPr>
        <w:t>A Különadó tv. 5. § (4) bekezdése helyébe a következő rendelkezés lép:</w:t>
      </w:r>
    </w:p>
    <w:p w:rsidR="00422705" w:rsidRPr="00372AA3" w:rsidRDefault="00422705" w:rsidP="00422705">
      <w:pPr>
        <w:spacing w:before="120"/>
        <w:ind w:firstLine="425"/>
        <w:jc w:val="both"/>
      </w:pPr>
      <w:r w:rsidRPr="00372AA3">
        <w:rPr>
          <w:i/>
        </w:rPr>
        <w:t>(Vegyes rendelkezések)</w:t>
      </w:r>
    </w:p>
    <w:p w:rsidR="00422705" w:rsidRPr="00372AA3" w:rsidRDefault="00422705" w:rsidP="00422705">
      <w:pPr>
        <w:spacing w:before="120"/>
        <w:ind w:firstLine="425"/>
        <w:jc w:val="both"/>
      </w:pPr>
      <w:r w:rsidRPr="00372AA3">
        <w:t>„(4) A magánszemély (a fogyasztó) és a pénzügyi intézmény által a 4/</w:t>
      </w:r>
      <w:proofErr w:type="gramStart"/>
      <w:r w:rsidRPr="00372AA3">
        <w:t>A</w:t>
      </w:r>
      <w:proofErr w:type="gramEnd"/>
      <w:r w:rsidRPr="00372AA3">
        <w:t>. §-ban meghatározott különadóalap-csökkentés vagy adóvisszatérítés alapjául szolgáló tartozás-elengedés, szerződésmódosítás</w:t>
      </w:r>
    </w:p>
    <w:p w:rsidR="00422705" w:rsidRPr="00372AA3" w:rsidRDefault="00422705" w:rsidP="00422705">
      <w:pPr>
        <w:spacing w:before="120"/>
        <w:ind w:firstLine="425"/>
        <w:jc w:val="both"/>
      </w:pPr>
      <w:proofErr w:type="gramStart"/>
      <w:r w:rsidRPr="00372AA3">
        <w:t>a</w:t>
      </w:r>
      <w:proofErr w:type="gramEnd"/>
      <w:r w:rsidRPr="00372AA3">
        <w:t>) révén megszerzett, illetőleg juttatott vagyoni érték (bevétel) mentes minden adó, hozzájárulás, járulék, illeték és más közteher (ideértve különösen a személyi jövedelemadót, a nyugdíjjárulékot, az egészségbiztosítási és munkaerő-piaci járulékot, a szociális hozzájárulási adót, az egészségügyi hozzájárulást, a szakképzési hozzájárulást, valamint a vagyonszerzési illetéket) alól;</w:t>
      </w:r>
    </w:p>
    <w:p w:rsidR="00422705" w:rsidRPr="00372AA3" w:rsidRDefault="00422705" w:rsidP="00422705">
      <w:pPr>
        <w:spacing w:before="120"/>
        <w:ind w:firstLine="425"/>
        <w:jc w:val="both"/>
        <w:rPr>
          <w:color w:val="222222"/>
        </w:rPr>
      </w:pPr>
      <w:r w:rsidRPr="00372AA3">
        <w:t xml:space="preserve">b) </w:t>
      </w:r>
      <w:r w:rsidRPr="00372AA3">
        <w:rPr>
          <w:color w:val="222222"/>
        </w:rPr>
        <w:t>következtében a pénzügyi intézmény által az üzleti év (adóév) adózás előtti eredménye terhére elszámolt ráfordítás a társasági adó szempontjából a vállalkozási tevékenység érdekében felmerült ráfordításnak minősül, valamint a pénzügyi intézménynél az üzleti év (ár</w:t>
      </w:r>
      <w:proofErr w:type="gramStart"/>
      <w:r w:rsidRPr="00372AA3">
        <w:rPr>
          <w:color w:val="222222"/>
        </w:rPr>
        <w:t>)bevétele</w:t>
      </w:r>
      <w:proofErr w:type="gramEnd"/>
      <w:r w:rsidRPr="00372AA3">
        <w:rPr>
          <w:color w:val="222222"/>
        </w:rPr>
        <w:t xml:space="preserve"> alapulvételével terhelő adó és más hasonló fizetési kötelezettség meghatározásánál figyelmen kívül kell hagyni,</w:t>
      </w:r>
    </w:p>
    <w:p w:rsidR="00422705" w:rsidRPr="00372AA3" w:rsidRDefault="00422705" w:rsidP="00422705">
      <w:pPr>
        <w:spacing w:before="120"/>
        <w:ind w:firstLine="425"/>
        <w:jc w:val="both"/>
      </w:pPr>
      <w:proofErr w:type="gramStart"/>
      <w:r w:rsidRPr="00372AA3">
        <w:t>azzal</w:t>
      </w:r>
      <w:proofErr w:type="gramEnd"/>
      <w:r w:rsidRPr="00372AA3">
        <w:t>, hogy amennyiben a pénzügyi intézmény által elengedett összeg meghaladja a követelés 25%-át, akkor a jelen bekezdés rendelkezései a különadóalap-csökkentés, illetőleg az adóvisszatérítés alapjául nem szolgáló elengedett összegre is vonatkoznak</w:t>
      </w:r>
      <w:r w:rsidRPr="00372AA3">
        <w:rPr>
          <w:color w:val="222222"/>
        </w:rPr>
        <w:t>.”</w:t>
      </w:r>
      <w:r w:rsidRPr="00372AA3">
        <w:t xml:space="preserve"> </w:t>
      </w:r>
    </w:p>
    <w:p w:rsidR="00422705" w:rsidRPr="00372AA3" w:rsidRDefault="00422705" w:rsidP="00422705">
      <w:pPr>
        <w:pStyle w:val="TvszvegCharCharChar"/>
        <w:keepNext w:val="0"/>
        <w:numPr>
          <w:ilvl w:val="0"/>
          <w:numId w:val="3"/>
        </w:numPr>
        <w:tabs>
          <w:tab w:val="num" w:pos="720"/>
        </w:tabs>
        <w:spacing w:before="240" w:after="0"/>
        <w:ind w:left="0" w:firstLine="204"/>
        <w:rPr>
          <w:szCs w:val="24"/>
        </w:rPr>
      </w:pPr>
      <w:r w:rsidRPr="00372AA3">
        <w:rPr>
          <w:szCs w:val="24"/>
        </w:rPr>
        <w:t>A Különadó tv. 7. §- a következő, 23.-26. pontokkal egészül ki:</w:t>
      </w:r>
    </w:p>
    <w:p w:rsidR="00422705" w:rsidRPr="00372AA3" w:rsidRDefault="00422705" w:rsidP="00422705">
      <w:pPr>
        <w:spacing w:before="120"/>
        <w:ind w:firstLine="425"/>
        <w:jc w:val="both"/>
      </w:pPr>
      <w:r w:rsidRPr="00372AA3">
        <w:t xml:space="preserve">„23. </w:t>
      </w:r>
      <w:r w:rsidRPr="00372AA3">
        <w:rPr>
          <w:i/>
        </w:rPr>
        <w:t>Kkv</w:t>
      </w:r>
      <w:r w:rsidRPr="00372AA3">
        <w:t>: a szerződés megkötésének időpontjában a kis- és középvállalkozásokról, fejlődésük támogatásáról szóló törvényben meghatározott mikro-, kis- vagy középvállalkozás, kivéve a pénzügyi intézményt;</w:t>
      </w:r>
    </w:p>
    <w:p w:rsidR="00422705" w:rsidRPr="00372AA3" w:rsidRDefault="00422705" w:rsidP="00422705">
      <w:pPr>
        <w:spacing w:before="120"/>
        <w:ind w:firstLine="425"/>
        <w:jc w:val="both"/>
      </w:pPr>
      <w:r w:rsidRPr="00372AA3">
        <w:t xml:space="preserve">24. </w:t>
      </w:r>
      <w:proofErr w:type="gramStart"/>
      <w:r w:rsidRPr="00372AA3">
        <w:rPr>
          <w:i/>
        </w:rPr>
        <w:t>Hitelállomány, hitelrész-állomány:</w:t>
      </w:r>
      <w:r w:rsidRPr="00372AA3">
        <w:t xml:space="preserve"> a hitel-, pénzügyi lízing-, vagy kölcsönszerződés alapján fennálló vagy abból eredő követelések együttes, forintban kifejezett könyv szerinti értéke, növelve az e követelésekre az adott napra nyilvántartott értékvesztések és céltartalékok állománya együttes, forintban kifejezett könyv szerinti értékével, azzal, hogy ha e törvény az adóalap csökkentő összeg meghatározásakor két különböző napon fennálló hitelállomány, hitelrész-állomány megállapítását írja elő, akkor</w:t>
      </w:r>
      <w:r w:rsidRPr="00372AA3">
        <w:rPr>
          <w:i/>
        </w:rPr>
        <w:t xml:space="preserve"> </w:t>
      </w:r>
      <w:r w:rsidRPr="00372AA3">
        <w:t>ezen állományok megállapításánál az azokba tartozó minden külföldi pénzértékre szóló követelés,</w:t>
      </w:r>
      <w:proofErr w:type="gramEnd"/>
      <w:r w:rsidRPr="00372AA3">
        <w:t xml:space="preserve"> </w:t>
      </w:r>
      <w:proofErr w:type="gramStart"/>
      <w:r w:rsidRPr="00372AA3">
        <w:t>értékvesztés</w:t>
      </w:r>
      <w:proofErr w:type="gramEnd"/>
      <w:r w:rsidRPr="00372AA3">
        <w:t xml:space="preserve"> és céltartalék e külföldi pénzértékben kifejezett nyilvántartás szerinti értékét azonos devizaárfolyamon (a korábbi napra vonatkozó, a számvitelről szóló törvény rendelkezései szerint a pénzügyi intézmény által alkalmazott árfolyamon) kell forintra átszámítani,</w:t>
      </w:r>
    </w:p>
    <w:p w:rsidR="00422705" w:rsidRPr="00372AA3" w:rsidRDefault="00422705" w:rsidP="00422705">
      <w:pPr>
        <w:spacing w:before="120"/>
        <w:ind w:firstLine="425"/>
        <w:jc w:val="both"/>
      </w:pPr>
      <w:r w:rsidRPr="00372AA3">
        <w:t xml:space="preserve">25. </w:t>
      </w:r>
      <w:r w:rsidRPr="00372AA3">
        <w:rPr>
          <w:i/>
        </w:rPr>
        <w:t xml:space="preserve">Uniós pályázat: </w:t>
      </w:r>
      <w:r w:rsidRPr="00372AA3">
        <w:t xml:space="preserve">az Európai Unió költségvetésének terhére folyósított támogatással érintett pályázat; </w:t>
      </w:r>
    </w:p>
    <w:p w:rsidR="00422705" w:rsidRPr="00372AA3" w:rsidRDefault="00422705" w:rsidP="00422705">
      <w:pPr>
        <w:spacing w:before="120"/>
        <w:ind w:firstLine="425"/>
        <w:jc w:val="both"/>
      </w:pPr>
      <w:r w:rsidRPr="00372AA3">
        <w:t xml:space="preserve">26. </w:t>
      </w:r>
      <w:r w:rsidRPr="00372AA3">
        <w:rPr>
          <w:i/>
        </w:rPr>
        <w:t xml:space="preserve">Lakóingatlan: </w:t>
      </w:r>
      <w:r w:rsidRPr="00372AA3">
        <w:t>a lakás céljára létesített és az ingatlan-nyilvántartásban lakóépület, lakóház vagy lakás, társas üdülő és üdülő megnevezéssel nyilvántartott vagy ilyenként feltüntetésre váró épület, továbbá építési engedéllyel épült, de még használatba vételi engedéllyel nem rendelkező lakóépület, lakóház vagy lakás, valamint az ingatlan-nyilvántartásban tanyahelyként, tanyaként feltüntetett lakás céljára szolgáló épület.”</w:t>
      </w:r>
    </w:p>
    <w:p w:rsidR="00422705" w:rsidRPr="00372AA3" w:rsidRDefault="00422705" w:rsidP="00EA53B2">
      <w:pPr>
        <w:pStyle w:val="TvszvegCharCharChar"/>
        <w:keepNext w:val="0"/>
        <w:numPr>
          <w:ilvl w:val="0"/>
          <w:numId w:val="3"/>
        </w:numPr>
        <w:tabs>
          <w:tab w:val="num" w:pos="993"/>
        </w:tabs>
        <w:spacing w:before="240" w:after="0"/>
        <w:ind w:left="0" w:firstLine="204"/>
        <w:rPr>
          <w:szCs w:val="24"/>
        </w:rPr>
      </w:pPr>
      <w:r w:rsidRPr="00372AA3">
        <w:rPr>
          <w:szCs w:val="24"/>
        </w:rPr>
        <w:t>A Különadó tv. a következő 9. §-al egészül ki:</w:t>
      </w:r>
    </w:p>
    <w:p w:rsidR="00422705" w:rsidRPr="00372AA3" w:rsidRDefault="00422705" w:rsidP="00422705">
      <w:pPr>
        <w:spacing w:before="120"/>
        <w:ind w:firstLine="425"/>
        <w:jc w:val="both"/>
      </w:pPr>
      <w:r w:rsidRPr="00372AA3">
        <w:t xml:space="preserve">„9. § E törvénynek az egyes adózást érintő törvények módosításáról szóló 2012. </w:t>
      </w:r>
      <w:proofErr w:type="gramStart"/>
      <w:r w:rsidRPr="00372AA3">
        <w:t>évi …</w:t>
      </w:r>
      <w:proofErr w:type="gramEnd"/>
      <w:r w:rsidRPr="00372AA3">
        <w:t xml:space="preserve"> törvény 1-4. §-ával megállapított rendelkezéseit első ízben a 2011. adóévi adókötelezettségre lehet alkalmazni.”</w:t>
      </w:r>
    </w:p>
    <w:p w:rsidR="00422705" w:rsidRPr="00372AA3" w:rsidRDefault="00422705" w:rsidP="00EA53B2">
      <w:pPr>
        <w:pStyle w:val="TvszvegCharCharChar"/>
        <w:keepNext w:val="0"/>
        <w:numPr>
          <w:ilvl w:val="0"/>
          <w:numId w:val="3"/>
        </w:numPr>
        <w:tabs>
          <w:tab w:val="num" w:pos="993"/>
        </w:tabs>
        <w:spacing w:before="240" w:after="0"/>
        <w:ind w:left="0" w:firstLine="204"/>
        <w:rPr>
          <w:szCs w:val="24"/>
        </w:rPr>
      </w:pPr>
      <w:r w:rsidRPr="00372AA3">
        <w:rPr>
          <w:szCs w:val="24"/>
        </w:rPr>
        <w:t xml:space="preserve">A Különadó tv. </w:t>
      </w:r>
    </w:p>
    <w:p w:rsidR="00422705" w:rsidRPr="00372AA3" w:rsidRDefault="00422705" w:rsidP="00422705">
      <w:pPr>
        <w:spacing w:before="120"/>
        <w:ind w:firstLine="425"/>
      </w:pPr>
      <w:r w:rsidRPr="00372AA3">
        <w:t>1.</w:t>
      </w:r>
      <w:r w:rsidRPr="00372AA3">
        <w:tab/>
        <w:t>4/</w:t>
      </w:r>
      <w:proofErr w:type="gramStart"/>
      <w:r w:rsidRPr="00372AA3">
        <w:t>A.</w:t>
      </w:r>
      <w:proofErr w:type="gramEnd"/>
      <w:r w:rsidRPr="00372AA3">
        <w:t xml:space="preserve"> § (11) bekezdésében „a 2011-ben kezdődő üzleti éve adózás előtti eredménye terhére elszámolt” szövegrész helyébe „az adózás előtti eredmény terhére elszámolt” szöveg lép.</w:t>
      </w:r>
    </w:p>
    <w:p w:rsidR="00422705" w:rsidRPr="00372AA3" w:rsidRDefault="00422705" w:rsidP="00422705">
      <w:pPr>
        <w:spacing w:before="120"/>
        <w:ind w:firstLine="425"/>
      </w:pPr>
      <w:r w:rsidRPr="00372AA3">
        <w:t>2.</w:t>
      </w:r>
      <w:r w:rsidRPr="00372AA3">
        <w:tab/>
        <w:t>4/</w:t>
      </w:r>
      <w:proofErr w:type="gramStart"/>
      <w:r w:rsidRPr="00372AA3">
        <w:t>A.</w:t>
      </w:r>
      <w:proofErr w:type="gramEnd"/>
      <w:r w:rsidRPr="00372AA3">
        <w:t xml:space="preserve"> § (23) bekezdésében az „adójóváírások” szövegrész helyébe „adóvisszatérítések” szöveg;</w:t>
      </w:r>
    </w:p>
    <w:p w:rsidR="00422705" w:rsidRPr="00372AA3" w:rsidRDefault="00422705" w:rsidP="00422705">
      <w:pPr>
        <w:spacing w:before="120"/>
        <w:ind w:firstLine="425"/>
      </w:pPr>
      <w:r w:rsidRPr="00372AA3">
        <w:t>3.</w:t>
      </w:r>
      <w:r w:rsidRPr="00372AA3">
        <w:tab/>
        <w:t>4/</w:t>
      </w:r>
      <w:proofErr w:type="gramStart"/>
      <w:r w:rsidRPr="00372AA3">
        <w:t>A.</w:t>
      </w:r>
      <w:proofErr w:type="gramEnd"/>
      <w:r w:rsidRPr="00372AA3">
        <w:t xml:space="preserve"> § (27) bekezdésében az „adójóváírás” szövegrész helyébe „adóvisszatérítés” szöveg lép.</w:t>
      </w:r>
    </w:p>
    <w:p w:rsidR="00422705" w:rsidRPr="00372AA3" w:rsidRDefault="00422705" w:rsidP="00EA53B2">
      <w:pPr>
        <w:pStyle w:val="TvszvegCharCharChar"/>
        <w:keepNext w:val="0"/>
        <w:numPr>
          <w:ilvl w:val="0"/>
          <w:numId w:val="3"/>
        </w:numPr>
        <w:tabs>
          <w:tab w:val="num" w:pos="720"/>
        </w:tabs>
        <w:spacing w:before="240" w:after="0"/>
        <w:ind w:left="204" w:firstLine="204"/>
        <w:rPr>
          <w:b/>
          <w:szCs w:val="24"/>
        </w:rPr>
      </w:pPr>
      <w:bookmarkStart w:id="10" w:name="_Ref323197507"/>
      <w:r w:rsidRPr="00372AA3">
        <w:rPr>
          <w:szCs w:val="24"/>
        </w:rPr>
        <w:t>Hatályát veszti a Különadó tv. 4. § (5)-(7) bekezdése.</w:t>
      </w:r>
      <w:bookmarkEnd w:id="10"/>
    </w:p>
    <w:p w:rsidR="00FB3045" w:rsidRPr="00372AA3" w:rsidRDefault="00CA6581">
      <w:pPr>
        <w:pStyle w:val="Listaszerbekezds"/>
        <w:keepNext/>
        <w:numPr>
          <w:ilvl w:val="0"/>
          <w:numId w:val="26"/>
        </w:numPr>
        <w:spacing w:before="240"/>
        <w:ind w:left="0" w:firstLine="0"/>
        <w:contextualSpacing w:val="0"/>
        <w:jc w:val="center"/>
        <w:rPr>
          <w:b/>
        </w:rPr>
      </w:pPr>
      <w:r w:rsidRPr="00372AA3">
        <w:rPr>
          <w:b/>
        </w:rPr>
        <w:t>Az általános forgalmi adóról szóló 2007. évi CXXVII. törvény módosítása</w:t>
      </w:r>
    </w:p>
    <w:p w:rsidR="00FB3045" w:rsidRPr="00372AA3" w:rsidRDefault="00CA6581" w:rsidP="00EA53B2">
      <w:pPr>
        <w:pStyle w:val="TvszvegCharCharChar"/>
        <w:keepNext w:val="0"/>
        <w:numPr>
          <w:ilvl w:val="0"/>
          <w:numId w:val="3"/>
        </w:numPr>
        <w:tabs>
          <w:tab w:val="num" w:pos="851"/>
        </w:tabs>
        <w:spacing w:before="240" w:after="0"/>
        <w:ind w:left="0" w:firstLine="204"/>
        <w:rPr>
          <w:szCs w:val="24"/>
        </w:rPr>
      </w:pPr>
      <w:bookmarkStart w:id="11" w:name="_Ref322968655"/>
      <w:r w:rsidRPr="00372AA3">
        <w:rPr>
          <w:szCs w:val="24"/>
        </w:rPr>
        <w:t xml:space="preserve">Az általános forgalmi adóról szóló 2007. évi CXXVII. törvény 169. § </w:t>
      </w:r>
      <w:r w:rsidRPr="00372AA3">
        <w:rPr>
          <w:i/>
          <w:szCs w:val="24"/>
        </w:rPr>
        <w:t>d)</w:t>
      </w:r>
      <w:r w:rsidRPr="00372AA3">
        <w:rPr>
          <w:szCs w:val="24"/>
        </w:rPr>
        <w:t xml:space="preserve"> pontja helyébe a következő rendelkezés lép:</w:t>
      </w:r>
      <w:bookmarkEnd w:id="11"/>
    </w:p>
    <w:p w:rsidR="00FB3045" w:rsidRPr="00372AA3" w:rsidRDefault="00CA6581">
      <w:pPr>
        <w:autoSpaceDE w:val="0"/>
        <w:autoSpaceDN w:val="0"/>
        <w:adjustRightInd w:val="0"/>
        <w:spacing w:before="120"/>
        <w:ind w:firstLine="425"/>
        <w:jc w:val="both"/>
        <w:rPr>
          <w:i/>
        </w:rPr>
      </w:pPr>
      <w:r w:rsidRPr="00372AA3">
        <w:rPr>
          <w:i/>
        </w:rPr>
        <w:t xml:space="preserve">(A </w:t>
      </w:r>
      <w:proofErr w:type="gramStart"/>
      <w:r w:rsidRPr="00372AA3">
        <w:rPr>
          <w:i/>
        </w:rPr>
        <w:t>számla kötelező</w:t>
      </w:r>
      <w:proofErr w:type="gramEnd"/>
      <w:r w:rsidRPr="00372AA3">
        <w:rPr>
          <w:i/>
        </w:rPr>
        <w:t xml:space="preserve"> adattartalma a következő:)</w:t>
      </w:r>
    </w:p>
    <w:p w:rsidR="00FB3045" w:rsidRPr="00372AA3" w:rsidRDefault="00CA6581">
      <w:pPr>
        <w:spacing w:before="120"/>
        <w:ind w:firstLine="425"/>
        <w:jc w:val="both"/>
      </w:pPr>
      <w:r w:rsidRPr="00372AA3">
        <w:rPr>
          <w:i/>
        </w:rPr>
        <w:t xml:space="preserve">„d) </w:t>
      </w:r>
      <w:r w:rsidRPr="00372AA3">
        <w:t>a termék beszerzőjének, szolgáltatás igénybevevőjének adószáma</w:t>
      </w:r>
    </w:p>
    <w:p w:rsidR="00FB3045" w:rsidRPr="00372AA3" w:rsidRDefault="00CA6581">
      <w:pPr>
        <w:spacing w:before="120"/>
        <w:ind w:firstLine="425"/>
        <w:jc w:val="both"/>
      </w:pPr>
      <w:r w:rsidRPr="00372AA3">
        <w:rPr>
          <w:i/>
        </w:rPr>
        <w:t>da)</w:t>
      </w:r>
      <w:r w:rsidRPr="00372AA3">
        <w:t xml:space="preserve"> amely alatt, mint adófizetésre kötelezettnek a termék értékesítését, szolgáltatás nyújtását teljesítették, vagy</w:t>
      </w:r>
    </w:p>
    <w:p w:rsidR="00FB3045" w:rsidRPr="00372AA3" w:rsidRDefault="00CA6581">
      <w:pPr>
        <w:spacing w:before="120"/>
        <w:ind w:firstLine="425"/>
        <w:jc w:val="both"/>
      </w:pPr>
      <w:proofErr w:type="gramStart"/>
      <w:r w:rsidRPr="00372AA3">
        <w:rPr>
          <w:i/>
        </w:rPr>
        <w:t>db</w:t>
      </w:r>
      <w:proofErr w:type="gramEnd"/>
      <w:r w:rsidRPr="00372AA3">
        <w:rPr>
          <w:i/>
        </w:rPr>
        <w:t>)</w:t>
      </w:r>
      <w:r w:rsidRPr="00372AA3">
        <w:t xml:space="preserve"> amely alatt a 89. §-ban meghatározott termékértékesítést részére teljesítették, vagy</w:t>
      </w:r>
    </w:p>
    <w:p w:rsidR="00FB3045" w:rsidRPr="00372AA3" w:rsidRDefault="00CA6581">
      <w:pPr>
        <w:spacing w:before="120"/>
        <w:ind w:firstLine="425"/>
        <w:jc w:val="both"/>
        <w:rPr>
          <w:i/>
        </w:rPr>
      </w:pPr>
      <w:r w:rsidRPr="00372AA3">
        <w:rPr>
          <w:i/>
        </w:rPr>
        <w:t>dc)</w:t>
      </w:r>
      <w:r w:rsidRPr="00372AA3">
        <w:t xml:space="preserve"> amennyiben a terméket beszerző, szolgáltatást igénybevevő adóalanyra a </w:t>
      </w:r>
      <w:r w:rsidRPr="00372AA3">
        <w:rPr>
          <w:i/>
        </w:rPr>
        <w:t>j</w:t>
      </w:r>
      <w:r w:rsidRPr="00372AA3">
        <w:t>) pont szerinti áthárított adó az 500 000 forintot eléri vagy meghaladja;”</w:t>
      </w:r>
    </w:p>
    <w:p w:rsidR="00FB3045" w:rsidRPr="00372AA3" w:rsidRDefault="00CA6581" w:rsidP="00EA53B2">
      <w:pPr>
        <w:pStyle w:val="TvszvegCharCharChar"/>
        <w:keepNext w:val="0"/>
        <w:numPr>
          <w:ilvl w:val="0"/>
          <w:numId w:val="3"/>
        </w:numPr>
        <w:tabs>
          <w:tab w:val="num" w:pos="851"/>
        </w:tabs>
        <w:spacing w:before="240" w:after="0"/>
        <w:ind w:left="0" w:firstLine="204"/>
        <w:rPr>
          <w:szCs w:val="24"/>
        </w:rPr>
      </w:pPr>
      <w:bookmarkStart w:id="12" w:name="_Ref322968657"/>
      <w:r w:rsidRPr="00372AA3">
        <w:rPr>
          <w:szCs w:val="24"/>
        </w:rPr>
        <w:t>Az Áfa tv. a következő 277. §-sal egészül ki:</w:t>
      </w:r>
      <w:bookmarkEnd w:id="12"/>
    </w:p>
    <w:p w:rsidR="00FB3045" w:rsidRPr="00372AA3" w:rsidRDefault="00CA6581">
      <w:pPr>
        <w:autoSpaceDE w:val="0"/>
        <w:autoSpaceDN w:val="0"/>
        <w:adjustRightInd w:val="0"/>
        <w:spacing w:before="120"/>
        <w:ind w:firstLine="425"/>
        <w:jc w:val="both"/>
      </w:pPr>
      <w:r w:rsidRPr="00372AA3">
        <w:t xml:space="preserve">„277. § Az egyes adózást érintő törvények módosításáról szóló 2012. </w:t>
      </w:r>
      <w:proofErr w:type="gramStart"/>
      <w:r w:rsidRPr="00372AA3">
        <w:t>évi …</w:t>
      </w:r>
      <w:proofErr w:type="gramEnd"/>
      <w:r w:rsidRPr="00372AA3">
        <w:t xml:space="preserve"> törvénnyel megállapított 169. § d) pontot azokban az esetekben kell alkalmazni először, amelyekben az adófizetési kötelezettség 2013. január 1. napjára esik vagy azt követi.”</w:t>
      </w:r>
    </w:p>
    <w:p w:rsidR="00FB3045" w:rsidRPr="00372AA3" w:rsidRDefault="00CA6581">
      <w:pPr>
        <w:pStyle w:val="Listaszerbekezds"/>
        <w:keepNext/>
        <w:numPr>
          <w:ilvl w:val="0"/>
          <w:numId w:val="26"/>
        </w:numPr>
        <w:spacing w:before="240"/>
        <w:ind w:left="0" w:firstLine="0"/>
        <w:contextualSpacing w:val="0"/>
        <w:jc w:val="center"/>
        <w:rPr>
          <w:b/>
          <w:bCs/>
        </w:rPr>
      </w:pPr>
      <w:r w:rsidRPr="00372AA3">
        <w:rPr>
          <w:b/>
          <w:bCs/>
        </w:rPr>
        <w:t>A közteherviselés rendszerének átalakítását célzó törvénymódosításokról szóló 2009. évi LXXVII. törvény módosítása</w:t>
      </w:r>
    </w:p>
    <w:p w:rsidR="002E3820" w:rsidRPr="00372AA3" w:rsidRDefault="00CA6581" w:rsidP="002E3820">
      <w:pPr>
        <w:pStyle w:val="TvszvegCharCharChar"/>
        <w:keepNext w:val="0"/>
        <w:numPr>
          <w:ilvl w:val="0"/>
          <w:numId w:val="3"/>
        </w:numPr>
        <w:tabs>
          <w:tab w:val="num" w:pos="720"/>
        </w:tabs>
        <w:spacing w:before="240" w:after="0"/>
        <w:ind w:left="0" w:firstLine="204"/>
        <w:rPr>
          <w:szCs w:val="24"/>
        </w:rPr>
      </w:pPr>
      <w:r w:rsidRPr="00372AA3">
        <w:rPr>
          <w:szCs w:val="24"/>
        </w:rPr>
        <w:t xml:space="preserve">A </w:t>
      </w:r>
      <w:r w:rsidRPr="00372AA3">
        <w:rPr>
          <w:bCs/>
          <w:szCs w:val="24"/>
        </w:rPr>
        <w:t>közteherviselés rendszerének átalakítását célzó törvénymódosításokról szóló 2009. évi LXXVII. törvény</w:t>
      </w:r>
      <w:r w:rsidR="00143B4E" w:rsidRPr="00372AA3">
        <w:rPr>
          <w:b/>
          <w:bCs/>
          <w:szCs w:val="24"/>
        </w:rPr>
        <w:t xml:space="preserve"> </w:t>
      </w:r>
      <w:r w:rsidRPr="00372AA3">
        <w:rPr>
          <w:szCs w:val="24"/>
        </w:rPr>
        <w:t>213. § (8) bekezdése helyébe a következő rendelkezés lép:</w:t>
      </w:r>
    </w:p>
    <w:p w:rsidR="002E3820" w:rsidRPr="00372AA3" w:rsidRDefault="00CA6581" w:rsidP="002E3820">
      <w:pPr>
        <w:spacing w:before="120"/>
        <w:ind w:firstLine="425"/>
        <w:jc w:val="both"/>
      </w:pPr>
      <w:r w:rsidRPr="00372AA3">
        <w:t>„(8) Amennyiben a (2)-(3) bekezdések szerinti ügyekben az állami adóhatóság a vagyonszerző kérelmének helyt adott, azonban a vagyonszerző a vállalásának határidőn belül nem tett eleget és megfizette az Itv. 23/</w:t>
      </w:r>
      <w:proofErr w:type="gramStart"/>
      <w:r w:rsidRPr="00372AA3">
        <w:t>A.</w:t>
      </w:r>
      <w:proofErr w:type="gramEnd"/>
      <w:r w:rsidRPr="00372AA3">
        <w:t xml:space="preserve"> § (6) bekezdése szerinti pótilletéket, illetve az Itv. 87. § (2) bekezdése szerinti késedelmi pótlékkal növelt illetéket, az állami adóhatóság a vagyonszerző 2012. </w:t>
      </w:r>
      <w:r w:rsidR="00F60E35" w:rsidRPr="00372AA3">
        <w:t xml:space="preserve">szeptember </w:t>
      </w:r>
      <w:r w:rsidR="002E3820" w:rsidRPr="00372AA3">
        <w:t>30-áig benyújtott kérelme alapján az adóvisszatérítés szabályai szerint gondoskodik a megfizetett illeték – (6) bekezdésben említett illetékmértékek alkalmazásával megállapított illeték összegével csökkentett – visszatérítéséről. A kérelem előterjesztésére előírt határidő jogvesztő.”</w:t>
      </w:r>
    </w:p>
    <w:p w:rsidR="00FB3045" w:rsidRPr="00372AA3" w:rsidRDefault="001F79E8">
      <w:pPr>
        <w:pStyle w:val="Listaszerbekezds"/>
        <w:keepNext/>
        <w:numPr>
          <w:ilvl w:val="0"/>
          <w:numId w:val="26"/>
        </w:numPr>
        <w:spacing w:before="240"/>
        <w:ind w:left="0" w:firstLine="0"/>
        <w:contextualSpacing w:val="0"/>
        <w:jc w:val="center"/>
        <w:rPr>
          <w:b/>
          <w:bCs/>
        </w:rPr>
      </w:pPr>
      <w:r w:rsidRPr="00372AA3">
        <w:rPr>
          <w:b/>
          <w:bCs/>
        </w:rPr>
        <w:t>A</w:t>
      </w:r>
      <w:r w:rsidR="00CA6581" w:rsidRPr="00372AA3">
        <w:rPr>
          <w:b/>
          <w:bCs/>
        </w:rPr>
        <w:t>z egyes gazdasági és pénzügyi tárgyú törvények megalkotásáról, illetve módosításáról szóló 2010. évi XC. törvény módosítása</w:t>
      </w:r>
    </w:p>
    <w:p w:rsidR="001F79E8" w:rsidRPr="00372AA3" w:rsidRDefault="00CA6581" w:rsidP="001F79E8">
      <w:pPr>
        <w:pStyle w:val="TvszvegCharCharChar"/>
        <w:keepNext w:val="0"/>
        <w:numPr>
          <w:ilvl w:val="0"/>
          <w:numId w:val="3"/>
        </w:numPr>
        <w:tabs>
          <w:tab w:val="num" w:pos="720"/>
        </w:tabs>
        <w:spacing w:before="240" w:after="0"/>
        <w:ind w:left="0" w:firstLine="204"/>
        <w:rPr>
          <w:szCs w:val="24"/>
        </w:rPr>
      </w:pPr>
      <w:bookmarkStart w:id="13" w:name="_Ref322967275"/>
      <w:r w:rsidRPr="00372AA3">
        <w:rPr>
          <w:szCs w:val="24"/>
        </w:rPr>
        <w:t>Hatályát veszti az egyes gazdasági és pénzügyi tárgyú törvények megalkotásáról, illetve módosításáról szóló 2010. évi XC. törvény II. fejezete.</w:t>
      </w:r>
      <w:bookmarkEnd w:id="13"/>
    </w:p>
    <w:p w:rsidR="00CB199F" w:rsidRPr="00372AA3" w:rsidRDefault="00CA6581">
      <w:pPr>
        <w:pStyle w:val="Listaszerbekezds"/>
        <w:keepNext/>
        <w:numPr>
          <w:ilvl w:val="0"/>
          <w:numId w:val="26"/>
        </w:numPr>
        <w:spacing w:before="240"/>
        <w:ind w:left="0" w:firstLine="0"/>
        <w:contextualSpacing w:val="0"/>
        <w:jc w:val="center"/>
        <w:rPr>
          <w:b/>
        </w:rPr>
      </w:pPr>
      <w:r w:rsidRPr="00372AA3">
        <w:rPr>
          <w:b/>
        </w:rPr>
        <w:t>A devizakölcsönök törlesztési árfolyamának rögzítéséről és a lakóingatlanok kényszerértékesítésének rendjéről szóló 2011. évi LXXV. törvény módosítása</w:t>
      </w:r>
    </w:p>
    <w:p w:rsidR="00FB3045" w:rsidRPr="00372AA3" w:rsidRDefault="00CA6581" w:rsidP="00EA53B2">
      <w:pPr>
        <w:pStyle w:val="TvszvegCharCharChar"/>
        <w:keepNext w:val="0"/>
        <w:numPr>
          <w:ilvl w:val="0"/>
          <w:numId w:val="3"/>
        </w:numPr>
        <w:tabs>
          <w:tab w:val="num" w:pos="851"/>
        </w:tabs>
        <w:spacing w:before="240" w:after="0"/>
        <w:ind w:left="0" w:firstLine="204"/>
        <w:rPr>
          <w:szCs w:val="24"/>
        </w:rPr>
      </w:pPr>
      <w:r w:rsidRPr="00372AA3">
        <w:rPr>
          <w:szCs w:val="24"/>
        </w:rPr>
        <w:t xml:space="preserve"> A devizakölcsönök törlesztési árfolyamának rögzítéséről és a lakóingatlanok kényszerértékesítésének rendjéről szóló 2011. évi LXXV. törvény (a továbbiakban: Devizakölcsön tv.) a következő 18. §-sal egészül ki:</w:t>
      </w:r>
    </w:p>
    <w:p w:rsidR="00FB3045" w:rsidRPr="00372AA3" w:rsidRDefault="00CA6581">
      <w:pPr>
        <w:autoSpaceDE w:val="0"/>
        <w:autoSpaceDN w:val="0"/>
        <w:adjustRightInd w:val="0"/>
        <w:spacing w:before="120"/>
        <w:ind w:firstLine="425"/>
        <w:jc w:val="both"/>
      </w:pPr>
      <w:r w:rsidRPr="00372AA3">
        <w:t xml:space="preserve">„18. § E törvénynek az </w:t>
      </w:r>
      <w:r w:rsidR="003253B2" w:rsidRPr="00372AA3">
        <w:t xml:space="preserve">egyes adózást érintő törvények </w:t>
      </w:r>
      <w:r w:rsidRPr="00372AA3">
        <w:t>módosításáról szóló 2012. évi …. törvénnyel módosított 2/</w:t>
      </w:r>
      <w:proofErr w:type="gramStart"/>
      <w:r w:rsidRPr="00372AA3">
        <w:t>A</w:t>
      </w:r>
      <w:proofErr w:type="gramEnd"/>
      <w:r w:rsidRPr="00372AA3">
        <w:t xml:space="preserve">. § (1) bekezdését a 2012. április 1-jét követően </w:t>
      </w:r>
      <w:proofErr w:type="gramStart"/>
      <w:r w:rsidRPr="00372AA3">
        <w:t>mentesített</w:t>
      </w:r>
      <w:proofErr w:type="gramEnd"/>
      <w:r w:rsidRPr="00372AA3">
        <w:t xml:space="preserve"> követelésrészekre lehet alkalmazni.”</w:t>
      </w:r>
    </w:p>
    <w:p w:rsidR="00D919F2" w:rsidRPr="00372AA3" w:rsidRDefault="00CA6581" w:rsidP="00D919F2">
      <w:pPr>
        <w:pStyle w:val="TvszvegCharCharChar"/>
        <w:keepNext w:val="0"/>
        <w:numPr>
          <w:ilvl w:val="0"/>
          <w:numId w:val="3"/>
        </w:numPr>
        <w:tabs>
          <w:tab w:val="num" w:pos="720"/>
        </w:tabs>
        <w:spacing w:before="240" w:after="0"/>
        <w:ind w:left="0" w:firstLine="204"/>
        <w:rPr>
          <w:szCs w:val="24"/>
        </w:rPr>
      </w:pPr>
      <w:r w:rsidRPr="00372AA3">
        <w:rPr>
          <w:szCs w:val="24"/>
        </w:rPr>
        <w:t>Hatályát veszti Devizakölcsön tv. 2/A. § (1) bekezdésében a „fele” szövegrész.</w:t>
      </w:r>
    </w:p>
    <w:p w:rsidR="002E3820" w:rsidRPr="00372AA3" w:rsidRDefault="00CA6581" w:rsidP="002E3820">
      <w:pPr>
        <w:pStyle w:val="Listaszerbekezds"/>
        <w:numPr>
          <w:ilvl w:val="0"/>
          <w:numId w:val="26"/>
        </w:numPr>
        <w:spacing w:before="240"/>
        <w:ind w:left="0" w:firstLine="0"/>
        <w:contextualSpacing w:val="0"/>
        <w:jc w:val="center"/>
        <w:rPr>
          <w:b/>
        </w:rPr>
      </w:pPr>
      <w:r w:rsidRPr="00372AA3">
        <w:rPr>
          <w:b/>
        </w:rPr>
        <w:t>A szakképzési hozzájárulásról és a képzés fejlesztésének támogatásáról szóló 2011. évi CLV. törvény módosítása</w:t>
      </w:r>
    </w:p>
    <w:p w:rsidR="00FB3045" w:rsidRPr="00372AA3" w:rsidRDefault="00CA6581" w:rsidP="00EA53B2">
      <w:pPr>
        <w:pStyle w:val="TvszvegCharCharChar"/>
        <w:keepNext w:val="0"/>
        <w:numPr>
          <w:ilvl w:val="0"/>
          <w:numId w:val="3"/>
        </w:numPr>
        <w:tabs>
          <w:tab w:val="num" w:pos="851"/>
        </w:tabs>
        <w:spacing w:before="240" w:after="0"/>
        <w:ind w:left="0" w:firstLine="204"/>
        <w:rPr>
          <w:szCs w:val="24"/>
        </w:rPr>
      </w:pPr>
      <w:bookmarkStart w:id="14" w:name="_Ref322963953"/>
      <w:r w:rsidRPr="00372AA3">
        <w:rPr>
          <w:szCs w:val="24"/>
        </w:rPr>
        <w:t>A szakképzési hozzájárulásról és a képzés fejlesztésének támogatásáról szóló 2011. évi CLV. törvény (a továbbiakban: Szakhoz. tv.) 9. Átmeneti rendelkezések alcíme a következő 33/</w:t>
      </w:r>
      <w:proofErr w:type="gramStart"/>
      <w:r w:rsidRPr="00372AA3">
        <w:rPr>
          <w:szCs w:val="24"/>
        </w:rPr>
        <w:t>A</w:t>
      </w:r>
      <w:proofErr w:type="gramEnd"/>
      <w:r w:rsidRPr="00372AA3">
        <w:rPr>
          <w:szCs w:val="24"/>
        </w:rPr>
        <w:t>. §-sal egészül ki:</w:t>
      </w:r>
      <w:bookmarkEnd w:id="14"/>
    </w:p>
    <w:p w:rsidR="002E3820" w:rsidRPr="00372AA3" w:rsidRDefault="00CA6581" w:rsidP="002E3820">
      <w:pPr>
        <w:autoSpaceDE w:val="0"/>
        <w:autoSpaceDN w:val="0"/>
        <w:adjustRightInd w:val="0"/>
        <w:spacing w:before="120"/>
        <w:ind w:firstLine="425"/>
        <w:jc w:val="both"/>
      </w:pPr>
      <w:r w:rsidRPr="00372AA3">
        <w:t>„33/A. § A</w:t>
      </w:r>
      <w:r w:rsidR="003253B2" w:rsidRPr="00372AA3">
        <w:t xml:space="preserve">z egyes adózást érintő törvények módosításáról szóló </w:t>
      </w:r>
      <w:r w:rsidRPr="00372AA3">
        <w:t xml:space="preserve">2012. </w:t>
      </w:r>
      <w:proofErr w:type="gramStart"/>
      <w:r w:rsidRPr="00372AA3">
        <w:t>évi …</w:t>
      </w:r>
      <w:proofErr w:type="gramEnd"/>
      <w:r w:rsidRPr="00372AA3">
        <w:t>……..törvénnyel módosított 9. § (1) bekezdés c) pontját és 9. § (5) bekezdését először a 2013. január 1-jén és/vagy azt követően kezdődő adómegállapítási időszakra vonatkozóan kell alkalmazni.”</w:t>
      </w:r>
    </w:p>
    <w:p w:rsidR="00FB3045" w:rsidRPr="00372AA3" w:rsidRDefault="00CA6581" w:rsidP="00EA53B2">
      <w:pPr>
        <w:pStyle w:val="TvszvegCharCharChar"/>
        <w:keepNext w:val="0"/>
        <w:numPr>
          <w:ilvl w:val="0"/>
          <w:numId w:val="3"/>
        </w:numPr>
        <w:tabs>
          <w:tab w:val="num" w:pos="993"/>
        </w:tabs>
        <w:spacing w:before="240" w:after="0"/>
        <w:ind w:left="0" w:firstLine="204"/>
        <w:rPr>
          <w:szCs w:val="24"/>
        </w:rPr>
      </w:pPr>
      <w:bookmarkStart w:id="15" w:name="_Ref322963958"/>
      <w:r w:rsidRPr="00372AA3">
        <w:rPr>
          <w:szCs w:val="24"/>
        </w:rPr>
        <w:t>A Szakhoz. tv. 9. § (1) bekezdés c) pontjában és 9. § (5) bekezdésében az „a tárgyévet követő év február 25. napjáig” szövegrész helyébe az „a tárgyévet követő év február 12. napjáig” szöveg lép.</w:t>
      </w:r>
      <w:bookmarkEnd w:id="15"/>
    </w:p>
    <w:p w:rsidR="00FB3045" w:rsidRPr="00372AA3" w:rsidRDefault="00CA6581">
      <w:pPr>
        <w:pStyle w:val="Listaszerbekezds"/>
        <w:keepNext/>
        <w:numPr>
          <w:ilvl w:val="0"/>
          <w:numId w:val="26"/>
        </w:numPr>
        <w:spacing w:before="240"/>
        <w:ind w:left="0" w:firstLine="0"/>
        <w:contextualSpacing w:val="0"/>
        <w:jc w:val="center"/>
        <w:rPr>
          <w:b/>
        </w:rPr>
      </w:pPr>
      <w:r w:rsidRPr="00372AA3">
        <w:rPr>
          <w:b/>
        </w:rPr>
        <w:t>Egyes adótörvények és azzal összefüggő egyéb törvények módosításáról szóló 2011. évi CLVI. törvény eltérő szöveggel történő hatályba léptetéséről</w:t>
      </w:r>
    </w:p>
    <w:p w:rsidR="00FB3045" w:rsidRPr="00372AA3" w:rsidRDefault="00CA6581" w:rsidP="00EA53B2">
      <w:pPr>
        <w:pStyle w:val="TvszvegCharCharChar"/>
        <w:keepNext w:val="0"/>
        <w:numPr>
          <w:ilvl w:val="0"/>
          <w:numId w:val="3"/>
        </w:numPr>
        <w:tabs>
          <w:tab w:val="num" w:pos="993"/>
        </w:tabs>
        <w:spacing w:before="240" w:after="0"/>
        <w:ind w:left="0" w:firstLine="204"/>
        <w:rPr>
          <w:szCs w:val="24"/>
        </w:rPr>
      </w:pPr>
      <w:r w:rsidRPr="00372AA3">
        <w:rPr>
          <w:szCs w:val="24"/>
        </w:rPr>
        <w:t>Az egyes adótörvények és azzal összefüggő egyéb törvények módosításáról szóló 2011. évi CLVI. törvény (a továbbiakban: Eat.) 296. § (6) bekezdése a következő szöveggel lép hatályba:</w:t>
      </w:r>
    </w:p>
    <w:p w:rsidR="00FB3045" w:rsidRPr="00372AA3" w:rsidRDefault="00CA6581">
      <w:pPr>
        <w:pStyle w:val="TvszvegCharCharCharCharCharCharChar2Char"/>
        <w:tabs>
          <w:tab w:val="clear" w:pos="540"/>
        </w:tabs>
        <w:spacing w:before="120"/>
        <w:ind w:left="0" w:firstLine="425"/>
        <w:jc w:val="both"/>
        <w:rPr>
          <w:lang w:eastAsia="en-US"/>
        </w:rPr>
      </w:pPr>
      <w:r w:rsidRPr="00372AA3">
        <w:rPr>
          <w:lang w:eastAsia="en-US"/>
        </w:rPr>
        <w:t>„(6) Az Art. Adóbevallás alcíme a következő 31/B. §-sal egészül ki:</w:t>
      </w:r>
    </w:p>
    <w:p w:rsidR="00FB3045" w:rsidRPr="00372AA3" w:rsidRDefault="00CA6581">
      <w:pPr>
        <w:pStyle w:val="TvszovegChar"/>
        <w:ind w:firstLine="425"/>
        <w:rPr>
          <w:sz w:val="24"/>
          <w:szCs w:val="24"/>
        </w:rPr>
      </w:pPr>
      <w:r w:rsidRPr="00372AA3">
        <w:rPr>
          <w:kern w:val="0"/>
          <w:sz w:val="24"/>
          <w:szCs w:val="24"/>
          <w:lang w:eastAsia="en-US"/>
        </w:rPr>
        <w:t xml:space="preserve">„31/B. § (1) </w:t>
      </w:r>
      <w:r w:rsidRPr="00372AA3">
        <w:rPr>
          <w:iCs/>
          <w:sz w:val="24"/>
          <w:szCs w:val="24"/>
        </w:rPr>
        <w:t>A</w:t>
      </w:r>
      <w:r w:rsidRPr="00372AA3">
        <w:rPr>
          <w:sz w:val="24"/>
          <w:szCs w:val="24"/>
        </w:rPr>
        <w:t>z általános forgalmi adó alanya termék beszerzése, szolgáltatás igénybevétele esetén, azon számlákról, amelyekben az áthárított általános forgalmi adó összege az 500 000 forintot eléri vagy meghaladja, arról az adómegállapítási időszakról teljesítendő általános forgalmi adó bevallásban, amelyben az ügylet teljesítését vagy az előleg megfizetését tanúsító számla alapján adólevonási jogot gyakorol, számlánként nyilatkozni köteles:</w:t>
      </w:r>
    </w:p>
    <w:p w:rsidR="00FB3045" w:rsidRPr="00372AA3" w:rsidRDefault="00CA6581">
      <w:pPr>
        <w:pStyle w:val="Listaszerbekezds"/>
        <w:numPr>
          <w:ilvl w:val="0"/>
          <w:numId w:val="22"/>
        </w:numPr>
        <w:autoSpaceDE w:val="0"/>
        <w:autoSpaceDN w:val="0"/>
        <w:adjustRightInd w:val="0"/>
        <w:spacing w:before="120"/>
        <w:ind w:left="0" w:firstLine="425"/>
        <w:contextualSpacing w:val="0"/>
        <w:jc w:val="both"/>
      </w:pPr>
      <w:r w:rsidRPr="00372AA3">
        <w:t>a terméket értékesítő, szolgáltatást nyújtó általános forgalmiadó-alany – ideértve az egyszerűsített vállalkozói adó alanyt is – adószámának, csoportos általános forgalmi adóalanyiság esetén csoportazonosító számának első nyolc számjegyéről, és</w:t>
      </w:r>
    </w:p>
    <w:p w:rsidR="00FB3045" w:rsidRPr="00372AA3" w:rsidRDefault="00CA6581">
      <w:pPr>
        <w:pStyle w:val="Listaszerbekezds"/>
        <w:numPr>
          <w:ilvl w:val="0"/>
          <w:numId w:val="22"/>
        </w:numPr>
        <w:autoSpaceDE w:val="0"/>
        <w:autoSpaceDN w:val="0"/>
        <w:adjustRightInd w:val="0"/>
        <w:spacing w:before="120"/>
        <w:ind w:left="0" w:firstLine="425"/>
        <w:contextualSpacing w:val="0"/>
        <w:jc w:val="both"/>
      </w:pPr>
      <w:r w:rsidRPr="00372AA3">
        <w:t>a nevére szóló számlában feltüntetett általános forgalmi adó alapjáról és áthárított általános forgalmi adó összegéről, a számla sorszámáról, valamint</w:t>
      </w:r>
    </w:p>
    <w:p w:rsidR="00FB3045" w:rsidRPr="00372AA3" w:rsidRDefault="00CA6581">
      <w:pPr>
        <w:pStyle w:val="Listaszerbekezds"/>
        <w:numPr>
          <w:ilvl w:val="0"/>
          <w:numId w:val="22"/>
        </w:numPr>
        <w:autoSpaceDE w:val="0"/>
        <w:autoSpaceDN w:val="0"/>
        <w:adjustRightInd w:val="0"/>
        <w:spacing w:before="120"/>
        <w:ind w:left="0" w:firstLine="425"/>
        <w:contextualSpacing w:val="0"/>
        <w:jc w:val="both"/>
      </w:pPr>
      <w:r w:rsidRPr="00372AA3">
        <w:t xml:space="preserve">amennyiben a számla alapján a levonási jog 2013. január </w:t>
      </w:r>
      <w:proofErr w:type="gramStart"/>
      <w:r w:rsidRPr="00372AA3">
        <w:t>1-je előtt</w:t>
      </w:r>
      <w:proofErr w:type="gramEnd"/>
      <w:r w:rsidRPr="00372AA3">
        <w:t xml:space="preserve"> keletkezett, úgy ennek tényéről.</w:t>
      </w:r>
    </w:p>
    <w:p w:rsidR="00FB3045" w:rsidRPr="00372AA3" w:rsidRDefault="00CA6581">
      <w:pPr>
        <w:autoSpaceDE w:val="0"/>
        <w:autoSpaceDN w:val="0"/>
        <w:adjustRightInd w:val="0"/>
        <w:spacing w:before="120"/>
        <w:ind w:firstLine="425"/>
        <w:jc w:val="both"/>
      </w:pPr>
      <w:r w:rsidRPr="00372AA3">
        <w:rPr>
          <w:iCs/>
        </w:rPr>
        <w:t>(2) A</w:t>
      </w:r>
      <w:r w:rsidRPr="00372AA3">
        <w:t>z általános forgalmi adó alanya termék értékesítése, szolgáltatás nyújtása esetén, azon számlákról, amelyekben egy másik általános forgalmi adó alanyra áthárított általános forgalmi adó összege az 500 000 forintot eléri vagy meghaladja, arról az adómegállapítási időszakról teljesítendő általános forgalmi adó bevallásban, amelyben az ügylet teljesítését vagy az előleg megfizetését tanúsító számlában feltüntetett adófizetési kötelezettsége keletkezett, számlánként nyilatkozni köteles:</w:t>
      </w:r>
    </w:p>
    <w:p w:rsidR="00FB3045" w:rsidRPr="00372AA3" w:rsidRDefault="00CA6581">
      <w:pPr>
        <w:pStyle w:val="Listaszerbekezds"/>
        <w:numPr>
          <w:ilvl w:val="0"/>
          <w:numId w:val="23"/>
        </w:numPr>
        <w:autoSpaceDE w:val="0"/>
        <w:autoSpaceDN w:val="0"/>
        <w:adjustRightInd w:val="0"/>
        <w:spacing w:before="120"/>
        <w:ind w:left="0" w:firstLine="425"/>
        <w:contextualSpacing w:val="0"/>
        <w:jc w:val="both"/>
      </w:pPr>
      <w:r w:rsidRPr="00372AA3">
        <w:t>a terméket beszerző, szolgáltatást igénybe vevő általános forgalmiadó-alany adószámának, csoportos általános forgalmi adóalanyiság esetén csoportazonosító számának első nyolc számjegyéről, és</w:t>
      </w:r>
    </w:p>
    <w:p w:rsidR="00FB3045" w:rsidRPr="00372AA3" w:rsidRDefault="00CA6581">
      <w:pPr>
        <w:pStyle w:val="Listaszerbekezds"/>
        <w:numPr>
          <w:ilvl w:val="0"/>
          <w:numId w:val="23"/>
        </w:numPr>
        <w:autoSpaceDE w:val="0"/>
        <w:autoSpaceDN w:val="0"/>
        <w:adjustRightInd w:val="0"/>
        <w:spacing w:before="120"/>
        <w:ind w:left="0" w:firstLine="425"/>
        <w:contextualSpacing w:val="0"/>
        <w:jc w:val="both"/>
      </w:pPr>
      <w:r w:rsidRPr="00372AA3">
        <w:t>a kibocsátott számlában feltüntetett általános forgalmi adó alapjáról és áthárított általános forgalmi adó összegéről, valamint a számla sorszámáról.</w:t>
      </w:r>
    </w:p>
    <w:p w:rsidR="00FB3045" w:rsidRPr="00372AA3" w:rsidRDefault="00CA6581">
      <w:pPr>
        <w:autoSpaceDE w:val="0"/>
        <w:autoSpaceDN w:val="0"/>
        <w:adjustRightInd w:val="0"/>
        <w:spacing w:before="120"/>
        <w:ind w:firstLine="425"/>
        <w:jc w:val="both"/>
      </w:pPr>
      <w:r w:rsidRPr="00372AA3">
        <w:t>(3) Amennyiben az általános forgalmi adó alanya ugyanabban az adómegállapítási időszakban ugyanazon termékértékesítő, vagy szolgáltatást nyújtó által kibocsátott több számla – ideértve a számlával egy tekintet alá eső okiratot is - alapján gyakorol összesen 500 000 forintot elérő vagy ezt meghaladó összegben adólevonási jogot, úgy – amennyiben általános forgalmi adó összesítő jelentési kötelezettségét nem a (9) bekezdés szerint teljesíti - az erről az adómegállapítási időszakról benyújtott általános forgalmi adó bevallásában nyilatkozik:</w:t>
      </w:r>
    </w:p>
    <w:p w:rsidR="00FB3045" w:rsidRPr="00372AA3" w:rsidRDefault="00CA6581">
      <w:pPr>
        <w:autoSpaceDE w:val="0"/>
        <w:autoSpaceDN w:val="0"/>
        <w:adjustRightInd w:val="0"/>
        <w:spacing w:before="120"/>
        <w:ind w:firstLine="425"/>
        <w:jc w:val="both"/>
      </w:pPr>
      <w:proofErr w:type="gramStart"/>
      <w:r w:rsidRPr="00372AA3">
        <w:rPr>
          <w:i/>
        </w:rPr>
        <w:t>a</w:t>
      </w:r>
      <w:proofErr w:type="gramEnd"/>
      <w:r w:rsidRPr="00372AA3">
        <w:rPr>
          <w:i/>
        </w:rPr>
        <w:t>)</w:t>
      </w:r>
      <w:r w:rsidRPr="00372AA3">
        <w:t xml:space="preserve"> a termékértékesítő, vagy szolgáltatást nyújtó általános forgalmi adóalany – ideértve az egyszerűsített vállalkozói adó alanyát is – adószámának, csoportos általános forgalmi adóalanyiság esetén csoportazonosító számának első nyolc számjegyéről, és</w:t>
      </w:r>
    </w:p>
    <w:p w:rsidR="00FB3045" w:rsidRPr="00372AA3" w:rsidRDefault="00CA6581">
      <w:pPr>
        <w:autoSpaceDE w:val="0"/>
        <w:autoSpaceDN w:val="0"/>
        <w:adjustRightInd w:val="0"/>
        <w:spacing w:before="120"/>
        <w:ind w:firstLine="425"/>
        <w:jc w:val="both"/>
      </w:pPr>
      <w:r w:rsidRPr="00372AA3">
        <w:rPr>
          <w:i/>
        </w:rPr>
        <w:t>b)</w:t>
      </w:r>
      <w:r w:rsidRPr="00372AA3">
        <w:t xml:space="preserve"> </w:t>
      </w:r>
      <w:proofErr w:type="gramStart"/>
      <w:r w:rsidRPr="00372AA3">
        <w:t>ezen</w:t>
      </w:r>
      <w:proofErr w:type="gramEnd"/>
      <w:r w:rsidRPr="00372AA3">
        <w:t xml:space="preserve"> számlákban feltüntetett, áthárított  általános forgalmi adó összegéről.</w:t>
      </w:r>
    </w:p>
    <w:p w:rsidR="00FB3045" w:rsidRPr="00372AA3" w:rsidRDefault="00CA6581">
      <w:pPr>
        <w:spacing w:before="120"/>
        <w:ind w:firstLine="425"/>
        <w:jc w:val="both"/>
      </w:pPr>
      <w:r w:rsidRPr="00372AA3">
        <w:t>(4) Számla módosítása esetén a számlát módosító okiratot kiállító és az azt befogadó általános forgalmi adóalany abban a bevallásban, amelyben a módosítás hatását figyelembe veszi, akkor köteles a módosított számlát érintően az (1)–(2) bekezdés szerint nyilatkozni, ha a számlában áthárított általános forgalmi adó a módosítást megelőzően vagy azt követően eléri vagy meghaladja az 500 000 forintot. Ebben az esetben az általános forgalmi adó alanya nyilatkozik annak a számlának az (1)–(2) bekezdésben meghatározott adatairól, amelyet a módosítás érint, a módosítás számszaki hatásáról az általános forgalmi adóalap és áthárított általános forgalmi adó tekintetében, valamint a számlát módosító okirat sorszámáról.</w:t>
      </w:r>
    </w:p>
    <w:p w:rsidR="00FB3045" w:rsidRPr="00372AA3" w:rsidRDefault="00CA6581">
      <w:pPr>
        <w:autoSpaceDE w:val="0"/>
        <w:autoSpaceDN w:val="0"/>
        <w:spacing w:before="120"/>
        <w:ind w:firstLine="425"/>
        <w:jc w:val="both"/>
      </w:pPr>
      <w:r w:rsidRPr="00372AA3">
        <w:t xml:space="preserve">(5) Számla érvénytelenítése esetén a számlát érvénytelenítő okiratot kiállító és az azt befogadó általános forgalmi adóalany, amennyiben az eredeti számlában áthárított általános forgalmi adó összege elérte vagy meghaladta az 500 000 forintot, abban a bevallásban, amelyben az érvénytelenítés hatását figyelembe veszi, köteles a számlát érintően az (1)–(2) bekezdés szerinti adatokról, valamint a számlát érvénytelenítő okirat sorszámáról nyilatkozni. </w:t>
      </w:r>
    </w:p>
    <w:p w:rsidR="00FB3045" w:rsidRPr="00372AA3" w:rsidRDefault="00CA6581">
      <w:pPr>
        <w:autoSpaceDE w:val="0"/>
        <w:autoSpaceDN w:val="0"/>
        <w:spacing w:before="120"/>
        <w:ind w:firstLine="425"/>
        <w:jc w:val="both"/>
      </w:pPr>
      <w:r w:rsidRPr="00372AA3">
        <w:t xml:space="preserve">(6) Számla módosítása vagy érvénytelenítése esetén amennyiben a módosított, vagy érvénytelenített számla alapján a levonási jog, illetve a számlában feltüntetett adókötelezettséggel kapcsolatos fizetési kötelezettség 2013. január </w:t>
      </w:r>
      <w:proofErr w:type="gramStart"/>
      <w:r w:rsidRPr="00372AA3">
        <w:t>1-je előtt</w:t>
      </w:r>
      <w:proofErr w:type="gramEnd"/>
      <w:r w:rsidRPr="00372AA3">
        <w:t xml:space="preserve"> keletkezett, úgy a (4)–(5) bekezdés szerinti nyilatkozatban ennek tényéről is nyilatkozni kell.</w:t>
      </w:r>
    </w:p>
    <w:p w:rsidR="00FB3045" w:rsidRPr="00372AA3" w:rsidRDefault="00CA6581">
      <w:pPr>
        <w:autoSpaceDE w:val="0"/>
        <w:autoSpaceDN w:val="0"/>
        <w:adjustRightInd w:val="0"/>
        <w:spacing w:before="120"/>
        <w:ind w:firstLine="425"/>
        <w:jc w:val="both"/>
      </w:pPr>
      <w:r w:rsidRPr="00372AA3">
        <w:t xml:space="preserve">(7) Az egyszerűsített vállalkozói adó alanya az általa kibocsátott számlák tekintetében a (2) és (4)–(5) bekezdésnek megfelelően, arról az adóévről benyújtott egyszerűsített vállalkozói adó bevallásban – az egyszerűsített vállalkozói adóról szóló 2002. évi XLIII. törvény 11. § (5) bekezdés alkalmazása esetén a becslésre irányuló adóhatósági eljárás során – nyilatkozik, amelyben a számlát kiállította. </w:t>
      </w:r>
    </w:p>
    <w:p w:rsidR="00FB3045" w:rsidRPr="00372AA3" w:rsidRDefault="00CA6581">
      <w:pPr>
        <w:autoSpaceDE w:val="0"/>
        <w:autoSpaceDN w:val="0"/>
        <w:adjustRightInd w:val="0"/>
        <w:spacing w:before="120"/>
        <w:ind w:firstLine="425"/>
        <w:jc w:val="both"/>
      </w:pPr>
      <w:r w:rsidRPr="00372AA3">
        <w:t>(8) A 34. § és a 172. § alkalmazásában az (1)–(6) szerinti nyilatkozatra (általános forgalmi adó összesítő jelentés) a bevallásra vonatkozó rendelkezéseket kell alkalmazni.</w:t>
      </w:r>
    </w:p>
    <w:p w:rsidR="00FB3045" w:rsidRPr="00372AA3" w:rsidRDefault="00CA6581">
      <w:pPr>
        <w:autoSpaceDE w:val="0"/>
        <w:autoSpaceDN w:val="0"/>
        <w:adjustRightInd w:val="0"/>
        <w:spacing w:before="120"/>
        <w:ind w:firstLine="425"/>
        <w:jc w:val="both"/>
      </w:pPr>
      <w:r w:rsidRPr="00372AA3">
        <w:t xml:space="preserve">(9) Az általános forgalmi adó összesítő jelentésre kötelezett adózó választása szerint a kötelezettségének az (1)–(2) és (4)–(5) bekezdésben meghatározott értékhatár figyelembe vétele nélkül is eleget tehet. </w:t>
      </w:r>
    </w:p>
    <w:p w:rsidR="00FB3045" w:rsidRPr="00372AA3" w:rsidRDefault="00CA6581" w:rsidP="00EA53B2">
      <w:pPr>
        <w:pStyle w:val="TvszvegCharCharChar"/>
        <w:keepNext w:val="0"/>
        <w:numPr>
          <w:ilvl w:val="0"/>
          <w:numId w:val="3"/>
        </w:numPr>
        <w:tabs>
          <w:tab w:val="num" w:pos="851"/>
        </w:tabs>
        <w:spacing w:before="240" w:after="0"/>
        <w:ind w:left="0" w:firstLine="204"/>
        <w:rPr>
          <w:szCs w:val="24"/>
        </w:rPr>
      </w:pPr>
      <w:r w:rsidRPr="00372AA3">
        <w:rPr>
          <w:szCs w:val="24"/>
        </w:rPr>
        <w:t xml:space="preserve"> Az Eat. 353. §-</w:t>
      </w:r>
      <w:proofErr w:type="gramStart"/>
      <w:r w:rsidRPr="00372AA3">
        <w:rPr>
          <w:szCs w:val="24"/>
        </w:rPr>
        <w:t>a</w:t>
      </w:r>
      <w:proofErr w:type="gramEnd"/>
      <w:r w:rsidRPr="00372AA3">
        <w:rPr>
          <w:szCs w:val="24"/>
        </w:rPr>
        <w:t xml:space="preserve"> a következő szöveggel lép hatályba:</w:t>
      </w:r>
    </w:p>
    <w:p w:rsidR="00FB3045" w:rsidRPr="00372AA3" w:rsidRDefault="00CA6581">
      <w:pPr>
        <w:autoSpaceDE w:val="0"/>
        <w:autoSpaceDN w:val="0"/>
        <w:adjustRightInd w:val="0"/>
        <w:spacing w:before="120"/>
        <w:ind w:firstLine="425"/>
        <w:jc w:val="both"/>
        <w:rPr>
          <w:iCs/>
        </w:rPr>
      </w:pPr>
      <w:r w:rsidRPr="00372AA3">
        <w:rPr>
          <w:iCs/>
        </w:rPr>
        <w:t>„353. § Az Art. 175. § (9) bekezdése helyébe a következő rendelkezés lép:</w:t>
      </w:r>
    </w:p>
    <w:p w:rsidR="00FB3045" w:rsidRPr="00372AA3" w:rsidRDefault="00CA6581">
      <w:pPr>
        <w:pStyle w:val="TvszovegChar"/>
        <w:ind w:firstLine="425"/>
        <w:rPr>
          <w:sz w:val="24"/>
          <w:szCs w:val="24"/>
          <w:lang w:eastAsia="en-US"/>
        </w:rPr>
      </w:pPr>
      <w:r w:rsidRPr="00372AA3">
        <w:rPr>
          <w:sz w:val="24"/>
          <w:szCs w:val="24"/>
        </w:rPr>
        <w:t>„(9) A 31. § (2) bekezdésében meghatározott bevallás, valamint a 31/B. § szerinti általános forgalmi adó összesítő jelentés benyújtására, illetve a 8. számú melléklet szerint összesítő nyilatkozat benyújtására kötelezett adózó az e kötelezettség keletkezése időpontjától az állami adóhatósághoz teljesítendő valamennyi bevallási és adatszolgáltatási kötelezettségét, valamint fizetési könnyítési és adómérséklési tárgyú kérelmének előterjesztését elektronikus úton teljesíti.””</w:t>
      </w:r>
    </w:p>
    <w:p w:rsidR="00FB3045" w:rsidRPr="00372AA3" w:rsidRDefault="00982766" w:rsidP="00EA53B2">
      <w:pPr>
        <w:pStyle w:val="TvszvegCharCharChar"/>
        <w:keepNext w:val="0"/>
        <w:numPr>
          <w:ilvl w:val="0"/>
          <w:numId w:val="3"/>
        </w:numPr>
        <w:tabs>
          <w:tab w:val="num" w:pos="851"/>
        </w:tabs>
        <w:spacing w:before="240" w:after="0"/>
        <w:ind w:left="0" w:firstLine="204"/>
        <w:rPr>
          <w:rFonts w:eastAsia="Calibri"/>
          <w:iCs w:val="0"/>
          <w:szCs w:val="24"/>
          <w:lang w:eastAsia="en-US"/>
        </w:rPr>
      </w:pPr>
      <w:r w:rsidRPr="00372AA3">
        <w:rPr>
          <w:rFonts w:eastAsia="Calibri"/>
          <w:iCs w:val="0"/>
          <w:szCs w:val="24"/>
          <w:lang w:eastAsia="en-US"/>
        </w:rPr>
        <w:t xml:space="preserve"> Az Eat. 360. §</w:t>
      </w:r>
      <w:r w:rsidR="00036E38" w:rsidRPr="00372AA3">
        <w:rPr>
          <w:rFonts w:eastAsia="Calibri"/>
          <w:iCs w:val="0"/>
          <w:szCs w:val="24"/>
          <w:lang w:eastAsia="en-US"/>
        </w:rPr>
        <w:t> </w:t>
      </w:r>
      <w:r w:rsidRPr="00372AA3">
        <w:rPr>
          <w:rFonts w:eastAsia="Calibri"/>
          <w:iCs w:val="0"/>
          <w:szCs w:val="24"/>
          <w:lang w:eastAsia="en-US"/>
        </w:rPr>
        <w:t>(3) bekezdése a következő szöveggel lép hatályba:</w:t>
      </w:r>
    </w:p>
    <w:p w:rsidR="00FB3045" w:rsidRPr="00372AA3" w:rsidRDefault="00FE170E">
      <w:pPr>
        <w:autoSpaceDE w:val="0"/>
        <w:autoSpaceDN w:val="0"/>
        <w:adjustRightInd w:val="0"/>
        <w:spacing w:before="120"/>
        <w:ind w:firstLine="425"/>
        <w:jc w:val="both"/>
      </w:pPr>
      <w:r w:rsidRPr="00372AA3">
        <w:t>„(3) Az Art. 17. § (5) bekezdésében az „</w:t>
      </w:r>
      <w:proofErr w:type="gramStart"/>
      <w:r w:rsidRPr="00372AA3">
        <w:t>A</w:t>
      </w:r>
      <w:proofErr w:type="gramEnd"/>
      <w:r w:rsidRPr="00372AA3">
        <w:t xml:space="preserve"> 31. § (2) bekezdése szerinti bevallás, illetőleg adatszolgáltatás, illetve az összesítő nyilatkozat benyújtására kötelezett adózó” szövegrész helyébe az „</w:t>
      </w:r>
      <w:proofErr w:type="gramStart"/>
      <w:r w:rsidRPr="00372AA3">
        <w:t>A</w:t>
      </w:r>
      <w:proofErr w:type="gramEnd"/>
      <w:r w:rsidRPr="00372AA3">
        <w:t xml:space="preserve"> 175. § (9) bekezdés szerint bevallási kötelezettségét elektronikus úton teljesíteni köteles adózó” szöveg lép.”</w:t>
      </w:r>
    </w:p>
    <w:p w:rsidR="00FB3045" w:rsidRPr="00372AA3" w:rsidRDefault="00982766" w:rsidP="00EA53B2">
      <w:pPr>
        <w:pStyle w:val="TvszvegCharCharChar"/>
        <w:keepNext w:val="0"/>
        <w:numPr>
          <w:ilvl w:val="0"/>
          <w:numId w:val="3"/>
        </w:numPr>
        <w:tabs>
          <w:tab w:val="num" w:pos="851"/>
        </w:tabs>
        <w:spacing w:before="240" w:after="0"/>
        <w:ind w:left="0" w:firstLine="204"/>
        <w:rPr>
          <w:rFonts w:eastAsia="Calibri"/>
          <w:szCs w:val="24"/>
          <w:lang w:eastAsia="en-US"/>
        </w:rPr>
      </w:pPr>
      <w:r w:rsidRPr="00372AA3">
        <w:rPr>
          <w:rFonts w:eastAsia="Calibri"/>
          <w:iCs w:val="0"/>
          <w:szCs w:val="24"/>
          <w:lang w:eastAsia="en-US"/>
        </w:rPr>
        <w:t xml:space="preserve"> Nem lép hatályba az Eat. </w:t>
      </w:r>
      <w:r w:rsidR="0085378A" w:rsidRPr="00372AA3">
        <w:t>72. §-</w:t>
      </w:r>
      <w:proofErr w:type="gramStart"/>
      <w:r w:rsidR="0085378A" w:rsidRPr="00372AA3">
        <w:t>a</w:t>
      </w:r>
      <w:proofErr w:type="gramEnd"/>
      <w:r w:rsidR="0085378A" w:rsidRPr="00372AA3">
        <w:t>, 76.-77. §-</w:t>
      </w:r>
      <w:proofErr w:type="gramStart"/>
      <w:r w:rsidR="0085378A" w:rsidRPr="00372AA3">
        <w:t>a</w:t>
      </w:r>
      <w:proofErr w:type="gramEnd"/>
      <w:r w:rsidR="0085378A" w:rsidRPr="00372AA3">
        <w:t>, 80. §-</w:t>
      </w:r>
      <w:proofErr w:type="gramStart"/>
      <w:r w:rsidR="0085378A" w:rsidRPr="00372AA3">
        <w:t>a</w:t>
      </w:r>
      <w:proofErr w:type="gramEnd"/>
      <w:r w:rsidR="0085378A" w:rsidRPr="00372AA3">
        <w:t>, 82. §-</w:t>
      </w:r>
      <w:proofErr w:type="gramStart"/>
      <w:r w:rsidR="0085378A" w:rsidRPr="00372AA3">
        <w:t>a</w:t>
      </w:r>
      <w:proofErr w:type="gramEnd"/>
      <w:r w:rsidR="0085378A" w:rsidRPr="00372AA3">
        <w:t>, 99. §-100. §-</w:t>
      </w:r>
      <w:proofErr w:type="gramStart"/>
      <w:r w:rsidR="0085378A" w:rsidRPr="00372AA3">
        <w:t>a</w:t>
      </w:r>
      <w:proofErr w:type="gramEnd"/>
      <w:r w:rsidR="0085378A" w:rsidRPr="00372AA3">
        <w:t>, 102. §-</w:t>
      </w:r>
      <w:proofErr w:type="gramStart"/>
      <w:r w:rsidR="0085378A" w:rsidRPr="00372AA3">
        <w:t>a</w:t>
      </w:r>
      <w:proofErr w:type="gramEnd"/>
      <w:r w:rsidR="0085378A" w:rsidRPr="00372AA3">
        <w:t>, 109. §-110. §-</w:t>
      </w:r>
      <w:proofErr w:type="gramStart"/>
      <w:r w:rsidR="0085378A" w:rsidRPr="00372AA3">
        <w:t>a</w:t>
      </w:r>
      <w:proofErr w:type="gramEnd"/>
      <w:r w:rsidR="0085378A" w:rsidRPr="00372AA3">
        <w:rPr>
          <w:iCs w:val="0"/>
          <w:szCs w:val="24"/>
          <w:lang w:eastAsia="en-US"/>
        </w:rPr>
        <w:t xml:space="preserve"> és </w:t>
      </w:r>
      <w:r w:rsidRPr="00372AA3">
        <w:rPr>
          <w:rFonts w:eastAsia="Calibri"/>
          <w:iCs w:val="0"/>
          <w:szCs w:val="24"/>
          <w:lang w:eastAsia="en-US"/>
        </w:rPr>
        <w:t>354. § (4) bekezdése.</w:t>
      </w:r>
    </w:p>
    <w:p w:rsidR="00FB3045" w:rsidRPr="00372AA3" w:rsidRDefault="00FB3045">
      <w:pPr>
        <w:spacing w:before="120"/>
        <w:ind w:firstLine="425"/>
        <w:jc w:val="center"/>
        <w:rPr>
          <w:b/>
          <w:iCs/>
        </w:rPr>
      </w:pPr>
    </w:p>
    <w:p w:rsidR="00FB3045" w:rsidRPr="00372AA3" w:rsidRDefault="00982766">
      <w:pPr>
        <w:pStyle w:val="Listaszerbekezds"/>
        <w:keepNext/>
        <w:numPr>
          <w:ilvl w:val="0"/>
          <w:numId w:val="26"/>
        </w:numPr>
        <w:spacing w:before="240"/>
        <w:ind w:left="0" w:firstLine="0"/>
        <w:contextualSpacing w:val="0"/>
        <w:jc w:val="center"/>
        <w:rPr>
          <w:b/>
          <w:iCs/>
        </w:rPr>
      </w:pPr>
      <w:r w:rsidRPr="00372AA3">
        <w:rPr>
          <w:b/>
          <w:iCs/>
        </w:rPr>
        <w:t>Záró rendelkezések</w:t>
      </w:r>
    </w:p>
    <w:p w:rsidR="00FB3045" w:rsidRPr="00372AA3" w:rsidRDefault="00982766">
      <w:pPr>
        <w:pStyle w:val="TvszvegCharCharChar"/>
        <w:keepNext w:val="0"/>
        <w:numPr>
          <w:ilvl w:val="0"/>
          <w:numId w:val="3"/>
        </w:numPr>
        <w:tabs>
          <w:tab w:val="num" w:pos="720"/>
        </w:tabs>
        <w:spacing w:before="240" w:after="0"/>
        <w:ind w:left="0" w:firstLine="204"/>
        <w:rPr>
          <w:szCs w:val="24"/>
        </w:rPr>
      </w:pPr>
      <w:r w:rsidRPr="00372AA3">
        <w:rPr>
          <w:szCs w:val="24"/>
        </w:rPr>
        <w:t>(1) E törvény – a (2)</w:t>
      </w:r>
      <w:r w:rsidR="006A37D4" w:rsidRPr="00372AA3">
        <w:rPr>
          <w:szCs w:val="24"/>
        </w:rPr>
        <w:t>–</w:t>
      </w:r>
      <w:r w:rsidRPr="00372AA3">
        <w:rPr>
          <w:szCs w:val="24"/>
        </w:rPr>
        <w:t>(</w:t>
      </w:r>
      <w:r w:rsidR="0027403C">
        <w:rPr>
          <w:szCs w:val="24"/>
        </w:rPr>
        <w:t>4</w:t>
      </w:r>
      <w:r w:rsidRPr="00372AA3">
        <w:rPr>
          <w:szCs w:val="24"/>
        </w:rPr>
        <w:t>) bekezdésben meghatározott kivétellel – a kihirdetését követő napon lép hatályba.</w:t>
      </w:r>
    </w:p>
    <w:p w:rsidR="00FB3045" w:rsidRPr="00372AA3" w:rsidRDefault="00982766">
      <w:pPr>
        <w:autoSpaceDE w:val="0"/>
        <w:autoSpaceDN w:val="0"/>
        <w:adjustRightInd w:val="0"/>
        <w:spacing w:before="120"/>
        <w:ind w:firstLine="204"/>
        <w:jc w:val="both"/>
      </w:pPr>
      <w:r w:rsidRPr="00372AA3">
        <w:t xml:space="preserve">(2) E törvény </w:t>
      </w:r>
      <w:r w:rsidR="00597DE8">
        <w:fldChar w:fldCharType="begin"/>
      </w:r>
      <w:r w:rsidR="00D83C27">
        <w:instrText xml:space="preserve"> REF _Ref318814373 \r \h  \* MERGEFORMAT </w:instrText>
      </w:r>
      <w:r w:rsidR="00597DE8">
        <w:fldChar w:fldCharType="separate"/>
      </w:r>
      <w:r w:rsidR="009548E0">
        <w:t>22. §</w:t>
      </w:r>
      <w:proofErr w:type="spellStart"/>
      <w:r w:rsidR="00597DE8">
        <w:fldChar w:fldCharType="end"/>
      </w:r>
      <w:r w:rsidRPr="00372AA3">
        <w:t>-</w:t>
      </w:r>
      <w:proofErr w:type="gramStart"/>
      <w:r w:rsidRPr="00372AA3">
        <w:t>a</w:t>
      </w:r>
      <w:proofErr w:type="spellEnd"/>
      <w:proofErr w:type="gramEnd"/>
      <w:r w:rsidR="009A64CC" w:rsidRPr="00372AA3">
        <w:t>,</w:t>
      </w:r>
      <w:r w:rsidRPr="00372AA3">
        <w:t xml:space="preserve"> valamint az e törvény </w:t>
      </w:r>
      <w:r w:rsidR="00597DE8">
        <w:fldChar w:fldCharType="begin"/>
      </w:r>
      <w:r w:rsidR="00D83C27">
        <w:instrText xml:space="preserve"> REF _Ref322777301 \r \h  \* MERGEFORMAT </w:instrText>
      </w:r>
      <w:r w:rsidR="00597DE8">
        <w:fldChar w:fldCharType="separate"/>
      </w:r>
      <w:r w:rsidR="009548E0">
        <w:t>26. §</w:t>
      </w:r>
      <w:proofErr w:type="spellStart"/>
      <w:r w:rsidR="00597DE8">
        <w:fldChar w:fldCharType="end"/>
      </w:r>
      <w:r w:rsidRPr="00372AA3">
        <w:t>-ával</w:t>
      </w:r>
      <w:proofErr w:type="spellEnd"/>
      <w:r w:rsidRPr="00372AA3">
        <w:t xml:space="preserve"> megállapított Art. 192. § (6) bekezdése 2012. szeptember 1-jén lép hatályba.</w:t>
      </w:r>
    </w:p>
    <w:p w:rsidR="00FB3045" w:rsidRPr="00372AA3" w:rsidRDefault="0027403C">
      <w:pPr>
        <w:autoSpaceDE w:val="0"/>
        <w:autoSpaceDN w:val="0"/>
        <w:adjustRightInd w:val="0"/>
        <w:spacing w:before="120"/>
        <w:ind w:firstLine="204"/>
        <w:jc w:val="both"/>
      </w:pPr>
      <w:r w:rsidRPr="00372AA3" w:rsidDel="0027403C">
        <w:t xml:space="preserve"> </w:t>
      </w:r>
      <w:r w:rsidR="006A37D4" w:rsidRPr="00372AA3">
        <w:t>(</w:t>
      </w:r>
      <w:r>
        <w:t>3</w:t>
      </w:r>
      <w:r w:rsidR="006A37D4" w:rsidRPr="00372AA3">
        <w:t xml:space="preserve">) E törvény </w:t>
      </w:r>
      <w:r w:rsidR="00597DE8">
        <w:fldChar w:fldCharType="begin"/>
      </w:r>
      <w:r w:rsidR="00D83C27">
        <w:instrText xml:space="preserve"> REF _Ref322777274 \r \h  \* MERGEFORMAT </w:instrText>
      </w:r>
      <w:r w:rsidR="00597DE8">
        <w:fldChar w:fldCharType="separate"/>
      </w:r>
      <w:r w:rsidR="009548E0">
        <w:t>19. §</w:t>
      </w:r>
      <w:proofErr w:type="spellStart"/>
      <w:r w:rsidR="00597DE8">
        <w:fldChar w:fldCharType="end"/>
      </w:r>
      <w:r w:rsidR="00BB2265" w:rsidRPr="00372AA3">
        <w:t>-</w:t>
      </w:r>
      <w:proofErr w:type="gramStart"/>
      <w:r w:rsidR="00BB2265" w:rsidRPr="00372AA3">
        <w:t>a</w:t>
      </w:r>
      <w:proofErr w:type="spellEnd"/>
      <w:proofErr w:type="gramEnd"/>
      <w:r w:rsidR="00BB2265" w:rsidRPr="00372AA3">
        <w:t xml:space="preserve">, az e törvény </w:t>
      </w:r>
      <w:r w:rsidR="00597DE8">
        <w:fldChar w:fldCharType="begin"/>
      </w:r>
      <w:r w:rsidR="00D83C27">
        <w:instrText xml:space="preserve"> REF _Ref322777301 \r \h  \* MERGEFORMAT </w:instrText>
      </w:r>
      <w:r w:rsidR="00597DE8">
        <w:fldChar w:fldCharType="separate"/>
      </w:r>
      <w:r w:rsidR="009548E0">
        <w:t>26. §</w:t>
      </w:r>
      <w:proofErr w:type="spellStart"/>
      <w:r w:rsidR="00597DE8">
        <w:fldChar w:fldCharType="end"/>
      </w:r>
      <w:r w:rsidR="00BB2265" w:rsidRPr="00372AA3">
        <w:t>-ával</w:t>
      </w:r>
      <w:proofErr w:type="spellEnd"/>
      <w:r w:rsidR="00BB2265" w:rsidRPr="00372AA3">
        <w:t xml:space="preserve"> megállapított Art. 192. § (2) bekezdése, </w:t>
      </w:r>
      <w:r w:rsidR="00597DE8">
        <w:fldChar w:fldCharType="begin"/>
      </w:r>
      <w:r w:rsidR="00D83C27">
        <w:instrText xml:space="preserve"> REF _Ref322777551 \r \h  \* MERGEFORMAT </w:instrText>
      </w:r>
      <w:r w:rsidR="00597DE8">
        <w:fldChar w:fldCharType="separate"/>
      </w:r>
      <w:r w:rsidR="009548E0">
        <w:t>27. §</w:t>
      </w:r>
      <w:proofErr w:type="spellStart"/>
      <w:r w:rsidR="00597DE8">
        <w:fldChar w:fldCharType="end"/>
      </w:r>
      <w:r w:rsidR="00BB2265" w:rsidRPr="00372AA3">
        <w:t>-</w:t>
      </w:r>
      <w:proofErr w:type="gramStart"/>
      <w:r w:rsidR="00BB2265" w:rsidRPr="00372AA3">
        <w:t>a</w:t>
      </w:r>
      <w:proofErr w:type="spellEnd"/>
      <w:proofErr w:type="gramEnd"/>
      <w:r w:rsidR="00BB2265" w:rsidRPr="00372AA3">
        <w:t xml:space="preserve">, </w:t>
      </w:r>
      <w:r w:rsidR="00597DE8">
        <w:fldChar w:fldCharType="begin"/>
      </w:r>
      <w:r>
        <w:instrText xml:space="preserve"> REF _Ref323197507 \n \h </w:instrText>
      </w:r>
      <w:r w:rsidR="00597DE8">
        <w:fldChar w:fldCharType="separate"/>
      </w:r>
      <w:r w:rsidR="009548E0">
        <w:t>42. §</w:t>
      </w:r>
      <w:r w:rsidR="00597DE8">
        <w:fldChar w:fldCharType="end"/>
      </w:r>
      <w:r>
        <w:t>-</w:t>
      </w:r>
      <w:r w:rsidR="00597DE8">
        <w:fldChar w:fldCharType="begin"/>
      </w:r>
      <w:r w:rsidR="00D83C27">
        <w:instrText xml:space="preserve"> REF _Ref322968657 \n \h  \* MERGEFORMAT </w:instrText>
      </w:r>
      <w:r w:rsidR="00597DE8">
        <w:fldChar w:fldCharType="separate"/>
      </w:r>
      <w:r w:rsidR="009548E0">
        <w:t>44. §</w:t>
      </w:r>
      <w:proofErr w:type="spellStart"/>
      <w:r w:rsidR="00597DE8">
        <w:fldChar w:fldCharType="end"/>
      </w:r>
      <w:r w:rsidR="00BD0E5C" w:rsidRPr="00372AA3">
        <w:t>-</w:t>
      </w:r>
      <w:proofErr w:type="gramStart"/>
      <w:r w:rsidR="00BD0E5C" w:rsidRPr="00372AA3">
        <w:t>a</w:t>
      </w:r>
      <w:proofErr w:type="spellEnd"/>
      <w:proofErr w:type="gramEnd"/>
      <w:r w:rsidR="00BB2265" w:rsidRPr="00372AA3">
        <w:t>,</w:t>
      </w:r>
      <w:r w:rsidR="006A37D4" w:rsidRPr="00372AA3">
        <w:t xml:space="preserve"> </w:t>
      </w:r>
      <w:r w:rsidR="00597DE8">
        <w:fldChar w:fldCharType="begin"/>
      </w:r>
      <w:r w:rsidR="00D83C27">
        <w:instrText xml:space="preserve"> REF _Ref322967275 \n \h  \* MERGEFORMAT </w:instrText>
      </w:r>
      <w:r w:rsidR="00597DE8">
        <w:fldChar w:fldCharType="separate"/>
      </w:r>
      <w:r w:rsidR="009548E0">
        <w:t>46. §</w:t>
      </w:r>
      <w:proofErr w:type="spellStart"/>
      <w:r w:rsidR="00597DE8">
        <w:fldChar w:fldCharType="end"/>
      </w:r>
      <w:r w:rsidR="00731A15" w:rsidRPr="00372AA3">
        <w:t>-</w:t>
      </w:r>
      <w:proofErr w:type="gramStart"/>
      <w:r w:rsidR="00731A15" w:rsidRPr="00372AA3">
        <w:t>a</w:t>
      </w:r>
      <w:proofErr w:type="spellEnd"/>
      <w:proofErr w:type="gramEnd"/>
      <w:r w:rsidR="00731A15" w:rsidRPr="00372AA3">
        <w:t xml:space="preserve">, </w:t>
      </w:r>
      <w:fldSimple w:instr=" REF _Ref322963953 \n \h  \* MERGEFORMAT ">
        <w:r w:rsidR="009548E0">
          <w:t>49. §</w:t>
        </w:r>
      </w:fldSimple>
      <w:r w:rsidR="00BB2265" w:rsidRPr="00372AA3">
        <w:t>–</w:t>
      </w:r>
      <w:r w:rsidR="00597DE8">
        <w:fldChar w:fldCharType="begin"/>
      </w:r>
      <w:r w:rsidR="00D83C27">
        <w:instrText xml:space="preserve"> REF _Ref322963958 \n \h  \* MERGEFORMAT </w:instrText>
      </w:r>
      <w:r w:rsidR="00597DE8">
        <w:fldChar w:fldCharType="separate"/>
      </w:r>
      <w:r w:rsidR="009548E0">
        <w:t>50. §</w:t>
      </w:r>
      <w:proofErr w:type="spellStart"/>
      <w:r w:rsidR="00597DE8">
        <w:fldChar w:fldCharType="end"/>
      </w:r>
      <w:r w:rsidR="00BB2265" w:rsidRPr="00372AA3">
        <w:t>-a</w:t>
      </w:r>
      <w:proofErr w:type="spellEnd"/>
      <w:r w:rsidR="00BB2265" w:rsidRPr="00372AA3">
        <w:t xml:space="preserve"> </w:t>
      </w:r>
      <w:r w:rsidR="006A37D4" w:rsidRPr="00372AA3">
        <w:t xml:space="preserve">2013. január 1-jén lép hatályba. </w:t>
      </w:r>
    </w:p>
    <w:p w:rsidR="00FB3045" w:rsidRPr="00372AA3" w:rsidRDefault="00BB2265">
      <w:pPr>
        <w:autoSpaceDE w:val="0"/>
        <w:autoSpaceDN w:val="0"/>
        <w:adjustRightInd w:val="0"/>
        <w:spacing w:before="120"/>
        <w:ind w:firstLine="204"/>
        <w:jc w:val="both"/>
      </w:pPr>
      <w:r w:rsidRPr="00372AA3">
        <w:t>(</w:t>
      </w:r>
      <w:r w:rsidR="0027403C">
        <w:t>4</w:t>
      </w:r>
      <w:r w:rsidR="006A37D4" w:rsidRPr="00372AA3">
        <w:t>) E törvény 2013. január 2-án hatályát veszti.</w:t>
      </w:r>
    </w:p>
    <w:p w:rsidR="00FB3045" w:rsidRPr="00372AA3" w:rsidRDefault="00FB3045">
      <w:pPr>
        <w:pageBreakBefore/>
      </w:pPr>
    </w:p>
    <w:p w:rsidR="00FB3045" w:rsidRPr="00372AA3" w:rsidRDefault="0083091E">
      <w:pPr>
        <w:jc w:val="right"/>
        <w:rPr>
          <w:i/>
          <w:iCs/>
        </w:rPr>
      </w:pPr>
      <w:r w:rsidRPr="00372AA3">
        <w:rPr>
          <w:i/>
          <w:iCs/>
        </w:rPr>
        <w:t>M</w:t>
      </w:r>
      <w:r w:rsidR="00982766" w:rsidRPr="00372AA3">
        <w:rPr>
          <w:i/>
          <w:iCs/>
        </w:rPr>
        <w:t>elléklet a 2012. évi …..törvényhez</w:t>
      </w:r>
    </w:p>
    <w:p w:rsidR="00FB3045" w:rsidRPr="00372AA3" w:rsidRDefault="00FB3045">
      <w:pPr>
        <w:rPr>
          <w:iCs/>
        </w:rPr>
      </w:pPr>
    </w:p>
    <w:p w:rsidR="00FB3045" w:rsidRPr="00372AA3" w:rsidRDefault="00982766">
      <w:pPr>
        <w:rPr>
          <w:iCs/>
        </w:rPr>
      </w:pPr>
      <w:r w:rsidRPr="00372AA3">
        <w:rPr>
          <w:iCs/>
        </w:rPr>
        <w:t>Az Art. 3. számú melléklet G) pont 7. alpontja helyébe a következő rendelkezés lép:</w:t>
      </w:r>
    </w:p>
    <w:p w:rsidR="00FB3045" w:rsidRPr="00372AA3" w:rsidRDefault="00FB3045"/>
    <w:p w:rsidR="00AF5327" w:rsidRDefault="00982766" w:rsidP="009D5AFA">
      <w:pPr>
        <w:pStyle w:val="Listaszerbekezds"/>
        <w:keepNext/>
        <w:spacing w:before="120" w:after="240"/>
        <w:ind w:left="0"/>
        <w:contextualSpacing w:val="0"/>
        <w:rPr>
          <w:i/>
        </w:rPr>
      </w:pPr>
      <w:r w:rsidRPr="00372AA3">
        <w:t xml:space="preserve"> „7. A </w:t>
      </w:r>
      <w:r w:rsidRPr="00372AA3">
        <w:rPr>
          <w:bCs/>
          <w:iCs/>
        </w:rPr>
        <w:t>Közigazgatási és Elektronikus Közszolgáltatások Központi Hivatala</w:t>
      </w:r>
      <w:r w:rsidRPr="00372AA3">
        <w:t xml:space="preserve"> – minden hónap 15. napjáig az előző hónap utolsó napja szerinti állapotnak megfelelően, elektronikus úton, </w:t>
      </w:r>
      <w:r w:rsidRPr="00372AA3">
        <w:rPr>
          <w:bCs/>
          <w:iCs/>
        </w:rPr>
        <w:t>kapcsolati kód alkalmazásával</w:t>
      </w:r>
      <w:r w:rsidRPr="00372AA3">
        <w:t xml:space="preserve"> – megküldi az állami adóhatóság részére azon személyek természetes személyazonosító adatait, állampolgárságát, elektronikus levélcímét, ügyfélkapu azonosítóját, akik ügyfélkaput létesítettek vagy szüntettek meg.”</w:t>
      </w:r>
    </w:p>
    <w:sectPr w:rsidR="00AF5327" w:rsidSect="00C4116D">
      <w:headerReference w:type="default" r:id="rId9"/>
      <w:pgSz w:w="11906" w:h="16838" w:code="9"/>
      <w:pgMar w:top="1276" w:right="1134" w:bottom="1701" w:left="1134" w:header="567" w:footer="567"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0B8" w:rsidRDefault="000C40B8">
      <w:r>
        <w:separator/>
      </w:r>
    </w:p>
  </w:endnote>
  <w:endnote w:type="continuationSeparator" w:id="0">
    <w:p w:rsidR="000C40B8" w:rsidRDefault="000C40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0B8" w:rsidRDefault="000C40B8">
      <w:r>
        <w:separator/>
      </w:r>
    </w:p>
  </w:footnote>
  <w:footnote w:type="continuationSeparator" w:id="0">
    <w:p w:rsidR="000C40B8" w:rsidRDefault="000C40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AFA" w:rsidRDefault="009D5AFA" w:rsidP="009D5AFA">
    <w:pPr>
      <w:pStyle w:val="lfej"/>
      <w:jc w:val="center"/>
    </w:pPr>
    <w:r>
      <w:t>TERVEZET!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3316"/>
    <w:multiLevelType w:val="hybridMultilevel"/>
    <w:tmpl w:val="0F0C960E"/>
    <w:lvl w:ilvl="0" w:tplc="06AE7A76">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5B756D"/>
    <w:multiLevelType w:val="hybridMultilevel"/>
    <w:tmpl w:val="5B3C68C2"/>
    <w:lvl w:ilvl="0" w:tplc="6EDED15C">
      <w:start w:val="1"/>
      <w:numFmt w:val="decimal"/>
      <w:lvlText w:val="%1."/>
      <w:lvlJc w:val="left"/>
      <w:pPr>
        <w:ind w:left="1065" w:hanging="360"/>
      </w:pPr>
      <w:rPr>
        <w:rFonts w:hint="default"/>
      </w:rPr>
    </w:lvl>
    <w:lvl w:ilvl="1" w:tplc="7210658A">
      <w:start w:val="1"/>
      <w:numFmt w:val="lowerLetter"/>
      <w:lvlText w:val="%2)"/>
      <w:lvlJc w:val="left"/>
      <w:pPr>
        <w:ind w:left="1785" w:hanging="360"/>
      </w:pPr>
      <w:rPr>
        <w:rFonts w:hint="default"/>
      </w:r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
    <w:nsid w:val="050C3AC1"/>
    <w:multiLevelType w:val="hybridMultilevel"/>
    <w:tmpl w:val="F85A5282"/>
    <w:lvl w:ilvl="0" w:tplc="CBAC0B74">
      <w:start w:val="1"/>
      <w:numFmt w:val="lowerLetter"/>
      <w:lvlText w:val="%1)"/>
      <w:lvlJc w:val="left"/>
      <w:pPr>
        <w:ind w:left="1429" w:hanging="360"/>
      </w:pPr>
      <w:rPr>
        <w:rFonts w:ascii="Times New Roman" w:eastAsia="Times New Roman" w:hAnsi="Times New Roman" w:cs="Times New Roman"/>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
    <w:nsid w:val="09A47DF0"/>
    <w:multiLevelType w:val="hybridMultilevel"/>
    <w:tmpl w:val="2C3419C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0AD40A2D"/>
    <w:multiLevelType w:val="hybridMultilevel"/>
    <w:tmpl w:val="97A4DD6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02D2F1C"/>
    <w:multiLevelType w:val="hybridMultilevel"/>
    <w:tmpl w:val="F8F2E3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32A6B64"/>
    <w:multiLevelType w:val="hybridMultilevel"/>
    <w:tmpl w:val="7EE0CBA2"/>
    <w:lvl w:ilvl="0" w:tplc="C79435E8">
      <w:start w:val="1"/>
      <w:numFmt w:val="lowerLetter"/>
      <w:lvlText w:val="%1)"/>
      <w:lvlJc w:val="left"/>
      <w:pPr>
        <w:ind w:left="924"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
    <w:nsid w:val="1400727E"/>
    <w:multiLevelType w:val="hybridMultilevel"/>
    <w:tmpl w:val="57E8DEC6"/>
    <w:lvl w:ilvl="0" w:tplc="E83A92EE">
      <w:start w:val="1"/>
      <w:numFmt w:val="decimal"/>
      <w:lvlText w:val="%1. §-hoz"/>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15047AFE"/>
    <w:multiLevelType w:val="hybridMultilevel"/>
    <w:tmpl w:val="9C866726"/>
    <w:lvl w:ilvl="0" w:tplc="979CD8AE">
      <w:numFmt w:val="bullet"/>
      <w:lvlText w:val="–"/>
      <w:lvlJc w:val="left"/>
      <w:pPr>
        <w:ind w:left="1068" w:hanging="360"/>
      </w:pPr>
      <w:rPr>
        <w:rFonts w:ascii="Arial" w:eastAsia="Times New Roman" w:hAnsi="Arial" w:cs="Arial" w:hint="default"/>
        <w:color w:val="auto"/>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nsid w:val="15B4419D"/>
    <w:multiLevelType w:val="hybridMultilevel"/>
    <w:tmpl w:val="E94EF6E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15EC3E77"/>
    <w:multiLevelType w:val="hybridMultilevel"/>
    <w:tmpl w:val="26AAC6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6283E3D"/>
    <w:multiLevelType w:val="hybridMultilevel"/>
    <w:tmpl w:val="7A9C4C3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169466CD"/>
    <w:multiLevelType w:val="hybridMultilevel"/>
    <w:tmpl w:val="5524DCEA"/>
    <w:lvl w:ilvl="0" w:tplc="65FE322A">
      <w:start w:val="1"/>
      <w:numFmt w:val="decimal"/>
      <w:lvlText w:val="%1. §"/>
      <w:lvlJc w:val="left"/>
      <w:pPr>
        <w:ind w:left="3479" w:hanging="360"/>
      </w:pPr>
      <w:rPr>
        <w:rFonts w:cs="Times New Roman" w:hint="default"/>
        <w:b/>
      </w:rPr>
    </w:lvl>
    <w:lvl w:ilvl="1" w:tplc="040E0019">
      <w:start w:val="1"/>
      <w:numFmt w:val="lowerLetter"/>
      <w:lvlText w:val="%2."/>
      <w:lvlJc w:val="left"/>
      <w:pPr>
        <w:ind w:left="1490" w:hanging="360"/>
      </w:pPr>
      <w:rPr>
        <w:rFonts w:cs="Times New Roman"/>
      </w:rPr>
    </w:lvl>
    <w:lvl w:ilvl="2" w:tplc="FF7E18EE">
      <w:start w:val="3"/>
      <w:numFmt w:val="decimal"/>
      <w:lvlText w:val="(%3)"/>
      <w:lvlJc w:val="left"/>
      <w:pPr>
        <w:tabs>
          <w:tab w:val="num" w:pos="2390"/>
        </w:tabs>
        <w:ind w:left="2390" w:hanging="360"/>
      </w:pPr>
      <w:rPr>
        <w:rFonts w:cs="Times New Roman" w:hint="default"/>
      </w:rPr>
    </w:lvl>
    <w:lvl w:ilvl="3" w:tplc="040E000F" w:tentative="1">
      <w:start w:val="1"/>
      <w:numFmt w:val="decimal"/>
      <w:lvlText w:val="%4."/>
      <w:lvlJc w:val="left"/>
      <w:pPr>
        <w:ind w:left="2930" w:hanging="360"/>
      </w:pPr>
      <w:rPr>
        <w:rFonts w:cs="Times New Roman"/>
      </w:rPr>
    </w:lvl>
    <w:lvl w:ilvl="4" w:tplc="040E0019" w:tentative="1">
      <w:start w:val="1"/>
      <w:numFmt w:val="lowerLetter"/>
      <w:lvlText w:val="%5."/>
      <w:lvlJc w:val="left"/>
      <w:pPr>
        <w:ind w:left="3650" w:hanging="360"/>
      </w:pPr>
      <w:rPr>
        <w:rFonts w:cs="Times New Roman"/>
      </w:rPr>
    </w:lvl>
    <w:lvl w:ilvl="5" w:tplc="040E001B" w:tentative="1">
      <w:start w:val="1"/>
      <w:numFmt w:val="lowerRoman"/>
      <w:lvlText w:val="%6."/>
      <w:lvlJc w:val="right"/>
      <w:pPr>
        <w:ind w:left="4370" w:hanging="180"/>
      </w:pPr>
      <w:rPr>
        <w:rFonts w:cs="Times New Roman"/>
      </w:rPr>
    </w:lvl>
    <w:lvl w:ilvl="6" w:tplc="040E000F" w:tentative="1">
      <w:start w:val="1"/>
      <w:numFmt w:val="decimal"/>
      <w:lvlText w:val="%7."/>
      <w:lvlJc w:val="left"/>
      <w:pPr>
        <w:ind w:left="5090" w:hanging="360"/>
      </w:pPr>
      <w:rPr>
        <w:rFonts w:cs="Times New Roman"/>
      </w:rPr>
    </w:lvl>
    <w:lvl w:ilvl="7" w:tplc="040E0019" w:tentative="1">
      <w:start w:val="1"/>
      <w:numFmt w:val="lowerLetter"/>
      <w:lvlText w:val="%8."/>
      <w:lvlJc w:val="left"/>
      <w:pPr>
        <w:ind w:left="5810" w:hanging="360"/>
      </w:pPr>
      <w:rPr>
        <w:rFonts w:cs="Times New Roman"/>
      </w:rPr>
    </w:lvl>
    <w:lvl w:ilvl="8" w:tplc="040E001B" w:tentative="1">
      <w:start w:val="1"/>
      <w:numFmt w:val="lowerRoman"/>
      <w:lvlText w:val="%9."/>
      <w:lvlJc w:val="right"/>
      <w:pPr>
        <w:ind w:left="6530" w:hanging="180"/>
      </w:pPr>
      <w:rPr>
        <w:rFonts w:cs="Times New Roman"/>
      </w:rPr>
    </w:lvl>
  </w:abstractNum>
  <w:abstractNum w:abstractNumId="13">
    <w:nsid w:val="17874BC4"/>
    <w:multiLevelType w:val="hybridMultilevel"/>
    <w:tmpl w:val="AB103A96"/>
    <w:lvl w:ilvl="0" w:tplc="1390F0C4">
      <w:start w:val="1"/>
      <w:numFmt w:val="lowerLetter"/>
      <w:lvlText w:val="%1)"/>
      <w:lvlJc w:val="left"/>
      <w:pPr>
        <w:ind w:left="924" w:hanging="360"/>
      </w:pPr>
      <w:rPr>
        <w:rFonts w:ascii="Times New Roman" w:eastAsia="Calibri" w:hAnsi="Times New Roman" w:cs="Times New Roman"/>
      </w:r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4">
    <w:nsid w:val="1B1A64B2"/>
    <w:multiLevelType w:val="hybridMultilevel"/>
    <w:tmpl w:val="8A58E992"/>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5">
    <w:nsid w:val="1BD45563"/>
    <w:multiLevelType w:val="hybridMultilevel"/>
    <w:tmpl w:val="0FCEB144"/>
    <w:lvl w:ilvl="0" w:tplc="CFC08F0E">
      <w:start w:val="1"/>
      <w:numFmt w:val="decimal"/>
      <w:lvlText w:val="%1."/>
      <w:lvlJc w:val="left"/>
      <w:pPr>
        <w:tabs>
          <w:tab w:val="num" w:pos="780"/>
        </w:tabs>
        <w:ind w:left="780" w:hanging="360"/>
      </w:pPr>
      <w:rPr>
        <w:rFonts w:cs="Times New Roman" w:hint="default"/>
        <w:i w:val="0"/>
      </w:rPr>
    </w:lvl>
    <w:lvl w:ilvl="1" w:tplc="040E0019">
      <w:start w:val="17"/>
      <w:numFmt w:val="decimal"/>
      <w:lvlText w:val="%2."/>
      <w:lvlJc w:val="left"/>
      <w:pPr>
        <w:tabs>
          <w:tab w:val="num" w:pos="1440"/>
        </w:tabs>
        <w:ind w:left="1440" w:hanging="360"/>
      </w:pPr>
      <w:rPr>
        <w:rFonts w:cs="Times New Roman" w:hint="default"/>
        <w:color w:val="auto"/>
      </w:rPr>
    </w:lvl>
    <w:lvl w:ilvl="2" w:tplc="EBE43F1E">
      <w:start w:val="2"/>
      <w:numFmt w:val="decimal"/>
      <w:lvlText w:val="(%3)"/>
      <w:lvlJc w:val="left"/>
      <w:pPr>
        <w:tabs>
          <w:tab w:val="num" w:pos="2340"/>
        </w:tabs>
        <w:ind w:left="2340" w:hanging="360"/>
      </w:pPr>
      <w:rPr>
        <w:rFonts w:cs="Times New Roman" w:hint="default"/>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nsid w:val="1D1B3BA8"/>
    <w:multiLevelType w:val="hybridMultilevel"/>
    <w:tmpl w:val="D4EE51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D96293E"/>
    <w:multiLevelType w:val="hybridMultilevel"/>
    <w:tmpl w:val="86667A7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1DF16B7A"/>
    <w:multiLevelType w:val="hybridMultilevel"/>
    <w:tmpl w:val="96BA014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1EEE56B3"/>
    <w:multiLevelType w:val="hybridMultilevel"/>
    <w:tmpl w:val="AB103A96"/>
    <w:lvl w:ilvl="0" w:tplc="1390F0C4">
      <w:start w:val="1"/>
      <w:numFmt w:val="lowerLetter"/>
      <w:lvlText w:val="%1)"/>
      <w:lvlJc w:val="left"/>
      <w:pPr>
        <w:ind w:left="924" w:hanging="360"/>
      </w:pPr>
      <w:rPr>
        <w:rFonts w:ascii="Times New Roman" w:eastAsia="Calibri" w:hAnsi="Times New Roman" w:cs="Times New Roman"/>
      </w:r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20">
    <w:nsid w:val="27D70BBF"/>
    <w:multiLevelType w:val="hybridMultilevel"/>
    <w:tmpl w:val="782EDFCE"/>
    <w:lvl w:ilvl="0" w:tplc="2A8A3CBC">
      <w:start w:val="1"/>
      <w:numFmt w:val="decimal"/>
      <w:lvlText w:val="a(z) %1. §-hoz"/>
      <w:lvlJc w:val="left"/>
      <w:pPr>
        <w:ind w:left="720" w:hanging="360"/>
      </w:pPr>
      <w:rPr>
        <w:rFonts w:cs="Times New Roman" w:hint="default"/>
        <w:b/>
        <w:i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298B66BF"/>
    <w:multiLevelType w:val="hybridMultilevel"/>
    <w:tmpl w:val="C4940F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B191791"/>
    <w:multiLevelType w:val="hybridMultilevel"/>
    <w:tmpl w:val="C090D592"/>
    <w:lvl w:ilvl="0" w:tplc="65FE322A">
      <w:start w:val="1"/>
      <w:numFmt w:val="decimal"/>
      <w:lvlText w:val="%1. §"/>
      <w:lvlJc w:val="left"/>
      <w:pPr>
        <w:ind w:left="3479" w:hanging="360"/>
      </w:pPr>
      <w:rPr>
        <w:rFonts w:cs="Times New Roman" w:hint="default"/>
        <w:b/>
      </w:rPr>
    </w:lvl>
    <w:lvl w:ilvl="1" w:tplc="040E0019">
      <w:start w:val="1"/>
      <w:numFmt w:val="lowerLetter"/>
      <w:lvlText w:val="%2."/>
      <w:lvlJc w:val="left"/>
      <w:pPr>
        <w:ind w:left="1490" w:hanging="360"/>
      </w:pPr>
      <w:rPr>
        <w:rFonts w:cs="Times New Roman"/>
      </w:rPr>
    </w:lvl>
    <w:lvl w:ilvl="2" w:tplc="FF7E18EE">
      <w:start w:val="3"/>
      <w:numFmt w:val="decimal"/>
      <w:lvlText w:val="(%3)"/>
      <w:lvlJc w:val="left"/>
      <w:pPr>
        <w:tabs>
          <w:tab w:val="num" w:pos="2390"/>
        </w:tabs>
        <w:ind w:left="2390" w:hanging="360"/>
      </w:pPr>
      <w:rPr>
        <w:rFonts w:cs="Times New Roman" w:hint="default"/>
      </w:rPr>
    </w:lvl>
    <w:lvl w:ilvl="3" w:tplc="040E000F" w:tentative="1">
      <w:start w:val="1"/>
      <w:numFmt w:val="decimal"/>
      <w:lvlText w:val="%4."/>
      <w:lvlJc w:val="left"/>
      <w:pPr>
        <w:ind w:left="2930" w:hanging="360"/>
      </w:pPr>
      <w:rPr>
        <w:rFonts w:cs="Times New Roman"/>
      </w:rPr>
    </w:lvl>
    <w:lvl w:ilvl="4" w:tplc="040E0019" w:tentative="1">
      <w:start w:val="1"/>
      <w:numFmt w:val="lowerLetter"/>
      <w:lvlText w:val="%5."/>
      <w:lvlJc w:val="left"/>
      <w:pPr>
        <w:ind w:left="3650" w:hanging="360"/>
      </w:pPr>
      <w:rPr>
        <w:rFonts w:cs="Times New Roman"/>
      </w:rPr>
    </w:lvl>
    <w:lvl w:ilvl="5" w:tplc="040E001B" w:tentative="1">
      <w:start w:val="1"/>
      <w:numFmt w:val="lowerRoman"/>
      <w:lvlText w:val="%6."/>
      <w:lvlJc w:val="right"/>
      <w:pPr>
        <w:ind w:left="4370" w:hanging="180"/>
      </w:pPr>
      <w:rPr>
        <w:rFonts w:cs="Times New Roman"/>
      </w:rPr>
    </w:lvl>
    <w:lvl w:ilvl="6" w:tplc="040E000F" w:tentative="1">
      <w:start w:val="1"/>
      <w:numFmt w:val="decimal"/>
      <w:lvlText w:val="%7."/>
      <w:lvlJc w:val="left"/>
      <w:pPr>
        <w:ind w:left="5090" w:hanging="360"/>
      </w:pPr>
      <w:rPr>
        <w:rFonts w:cs="Times New Roman"/>
      </w:rPr>
    </w:lvl>
    <w:lvl w:ilvl="7" w:tplc="040E0019" w:tentative="1">
      <w:start w:val="1"/>
      <w:numFmt w:val="lowerLetter"/>
      <w:lvlText w:val="%8."/>
      <w:lvlJc w:val="left"/>
      <w:pPr>
        <w:ind w:left="5810" w:hanging="360"/>
      </w:pPr>
      <w:rPr>
        <w:rFonts w:cs="Times New Roman"/>
      </w:rPr>
    </w:lvl>
    <w:lvl w:ilvl="8" w:tplc="040E001B" w:tentative="1">
      <w:start w:val="1"/>
      <w:numFmt w:val="lowerRoman"/>
      <w:lvlText w:val="%9."/>
      <w:lvlJc w:val="right"/>
      <w:pPr>
        <w:ind w:left="6530" w:hanging="180"/>
      </w:pPr>
      <w:rPr>
        <w:rFonts w:cs="Times New Roman"/>
      </w:rPr>
    </w:lvl>
  </w:abstractNum>
  <w:abstractNum w:abstractNumId="23">
    <w:nsid w:val="2D926914"/>
    <w:multiLevelType w:val="multilevel"/>
    <w:tmpl w:val="D1648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42C4472"/>
    <w:multiLevelType w:val="hybridMultilevel"/>
    <w:tmpl w:val="3A8C850A"/>
    <w:lvl w:ilvl="0" w:tplc="129A1C7C">
      <w:start w:val="1"/>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824748F"/>
    <w:multiLevelType w:val="hybridMultilevel"/>
    <w:tmpl w:val="DEEC9006"/>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nsid w:val="3ACA1569"/>
    <w:multiLevelType w:val="hybridMultilevel"/>
    <w:tmpl w:val="782EDFCE"/>
    <w:lvl w:ilvl="0" w:tplc="2A8A3CBC">
      <w:start w:val="1"/>
      <w:numFmt w:val="decimal"/>
      <w:lvlText w:val="a(z) %1. §-hoz"/>
      <w:lvlJc w:val="left"/>
      <w:pPr>
        <w:ind w:left="720" w:hanging="360"/>
      </w:pPr>
      <w:rPr>
        <w:rFonts w:cs="Times New Roman" w:hint="default"/>
        <w:b/>
        <w:i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nsid w:val="3ADA766A"/>
    <w:multiLevelType w:val="hybridMultilevel"/>
    <w:tmpl w:val="08DC48D2"/>
    <w:lvl w:ilvl="0" w:tplc="129A1C7C">
      <w:start w:val="1"/>
      <w:numFmt w:val="bullet"/>
      <w:lvlText w:val="-"/>
      <w:lvlJc w:val="left"/>
      <w:pPr>
        <w:ind w:left="720" w:hanging="360"/>
      </w:pPr>
      <w:rPr>
        <w:rFonts w:ascii="Times New Roman" w:eastAsia="Calibri" w:hAnsi="Times New Roman" w:cs="Times New Roman"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3DB17B5F"/>
    <w:multiLevelType w:val="hybridMultilevel"/>
    <w:tmpl w:val="0D8E620C"/>
    <w:lvl w:ilvl="0" w:tplc="0DBE8AE6">
      <w:start w:val="1"/>
      <w:numFmt w:val="decimal"/>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29">
    <w:nsid w:val="439E33F4"/>
    <w:multiLevelType w:val="hybridMultilevel"/>
    <w:tmpl w:val="7A9AFF82"/>
    <w:lvl w:ilvl="0" w:tplc="E83A92EE">
      <w:start w:val="1"/>
      <w:numFmt w:val="decimal"/>
      <w:lvlText w:val="%1. §-hoz"/>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nsid w:val="4A8C1669"/>
    <w:multiLevelType w:val="hybridMultilevel"/>
    <w:tmpl w:val="352666AC"/>
    <w:lvl w:ilvl="0" w:tplc="129A1C7C">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4FAC4BB8"/>
    <w:multiLevelType w:val="hybridMultilevel"/>
    <w:tmpl w:val="93EE9040"/>
    <w:lvl w:ilvl="0" w:tplc="109C9D5E">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2">
    <w:nsid w:val="56845E73"/>
    <w:multiLevelType w:val="hybridMultilevel"/>
    <w:tmpl w:val="7CEAA01C"/>
    <w:lvl w:ilvl="0" w:tplc="040E0017">
      <w:start w:val="1"/>
      <w:numFmt w:val="lowerLetter"/>
      <w:lvlText w:val="%1)"/>
      <w:lvlJc w:val="left"/>
      <w:pPr>
        <w:ind w:left="720" w:hanging="360"/>
      </w:pPr>
      <w:rPr>
        <w:rFonts w:cs="Times New Roman"/>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3">
    <w:nsid w:val="581E347A"/>
    <w:multiLevelType w:val="hybridMultilevel"/>
    <w:tmpl w:val="F3244E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84630CA"/>
    <w:multiLevelType w:val="hybridMultilevel"/>
    <w:tmpl w:val="D34A7F3E"/>
    <w:lvl w:ilvl="0" w:tplc="8F38FCD4">
      <w:start w:val="1"/>
      <w:numFmt w:val="decimal"/>
      <w:lvlText w:val="%1."/>
      <w:lvlJc w:val="left"/>
      <w:pPr>
        <w:ind w:left="1059" w:hanging="360"/>
      </w:pPr>
      <w:rPr>
        <w:rFonts w:hint="default"/>
      </w:rPr>
    </w:lvl>
    <w:lvl w:ilvl="1" w:tplc="040E0019" w:tentative="1">
      <w:start w:val="1"/>
      <w:numFmt w:val="lowerLetter"/>
      <w:lvlText w:val="%2."/>
      <w:lvlJc w:val="left"/>
      <w:pPr>
        <w:ind w:left="1779" w:hanging="360"/>
      </w:pPr>
    </w:lvl>
    <w:lvl w:ilvl="2" w:tplc="040E001B" w:tentative="1">
      <w:start w:val="1"/>
      <w:numFmt w:val="lowerRoman"/>
      <w:lvlText w:val="%3."/>
      <w:lvlJc w:val="right"/>
      <w:pPr>
        <w:ind w:left="2499" w:hanging="180"/>
      </w:pPr>
    </w:lvl>
    <w:lvl w:ilvl="3" w:tplc="040E000F" w:tentative="1">
      <w:start w:val="1"/>
      <w:numFmt w:val="decimal"/>
      <w:lvlText w:val="%4."/>
      <w:lvlJc w:val="left"/>
      <w:pPr>
        <w:ind w:left="3219" w:hanging="360"/>
      </w:pPr>
    </w:lvl>
    <w:lvl w:ilvl="4" w:tplc="040E0019" w:tentative="1">
      <w:start w:val="1"/>
      <w:numFmt w:val="lowerLetter"/>
      <w:lvlText w:val="%5."/>
      <w:lvlJc w:val="left"/>
      <w:pPr>
        <w:ind w:left="3939" w:hanging="360"/>
      </w:pPr>
    </w:lvl>
    <w:lvl w:ilvl="5" w:tplc="040E001B" w:tentative="1">
      <w:start w:val="1"/>
      <w:numFmt w:val="lowerRoman"/>
      <w:lvlText w:val="%6."/>
      <w:lvlJc w:val="right"/>
      <w:pPr>
        <w:ind w:left="4659" w:hanging="180"/>
      </w:pPr>
    </w:lvl>
    <w:lvl w:ilvl="6" w:tplc="040E000F" w:tentative="1">
      <w:start w:val="1"/>
      <w:numFmt w:val="decimal"/>
      <w:lvlText w:val="%7."/>
      <w:lvlJc w:val="left"/>
      <w:pPr>
        <w:ind w:left="5379" w:hanging="360"/>
      </w:pPr>
    </w:lvl>
    <w:lvl w:ilvl="7" w:tplc="040E0019" w:tentative="1">
      <w:start w:val="1"/>
      <w:numFmt w:val="lowerLetter"/>
      <w:lvlText w:val="%8."/>
      <w:lvlJc w:val="left"/>
      <w:pPr>
        <w:ind w:left="6099" w:hanging="360"/>
      </w:pPr>
    </w:lvl>
    <w:lvl w:ilvl="8" w:tplc="040E001B" w:tentative="1">
      <w:start w:val="1"/>
      <w:numFmt w:val="lowerRoman"/>
      <w:lvlText w:val="%9."/>
      <w:lvlJc w:val="right"/>
      <w:pPr>
        <w:ind w:left="6819" w:hanging="180"/>
      </w:pPr>
    </w:lvl>
  </w:abstractNum>
  <w:abstractNum w:abstractNumId="35">
    <w:nsid w:val="58F16A38"/>
    <w:multiLevelType w:val="hybridMultilevel"/>
    <w:tmpl w:val="C562F968"/>
    <w:lvl w:ilvl="0" w:tplc="E83A92EE">
      <w:start w:val="1"/>
      <w:numFmt w:val="decimal"/>
      <w:lvlText w:val="%1. §-hoz"/>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nsid w:val="5A3F5C14"/>
    <w:multiLevelType w:val="hybridMultilevel"/>
    <w:tmpl w:val="3170070C"/>
    <w:lvl w:ilvl="0" w:tplc="65FE322A">
      <w:start w:val="1"/>
      <w:numFmt w:val="decimal"/>
      <w:lvlText w:val="%1. §"/>
      <w:lvlJc w:val="left"/>
      <w:pPr>
        <w:ind w:left="770" w:hanging="360"/>
      </w:pPr>
      <w:rPr>
        <w:rFonts w:cs="Times New Roman" w:hint="default"/>
        <w:b/>
      </w:rPr>
    </w:lvl>
    <w:lvl w:ilvl="1" w:tplc="040E0019">
      <w:start w:val="1"/>
      <w:numFmt w:val="lowerLetter"/>
      <w:lvlText w:val="%2."/>
      <w:lvlJc w:val="left"/>
      <w:pPr>
        <w:ind w:left="1490" w:hanging="360"/>
      </w:pPr>
      <w:rPr>
        <w:rFonts w:cs="Times New Roman"/>
      </w:rPr>
    </w:lvl>
    <w:lvl w:ilvl="2" w:tplc="FF7E18EE">
      <w:start w:val="3"/>
      <w:numFmt w:val="decimal"/>
      <w:lvlText w:val="(%3)"/>
      <w:lvlJc w:val="left"/>
      <w:pPr>
        <w:tabs>
          <w:tab w:val="num" w:pos="2390"/>
        </w:tabs>
        <w:ind w:left="2390" w:hanging="360"/>
      </w:pPr>
      <w:rPr>
        <w:rFonts w:cs="Times New Roman" w:hint="default"/>
      </w:rPr>
    </w:lvl>
    <w:lvl w:ilvl="3" w:tplc="040E000F" w:tentative="1">
      <w:start w:val="1"/>
      <w:numFmt w:val="decimal"/>
      <w:lvlText w:val="%4."/>
      <w:lvlJc w:val="left"/>
      <w:pPr>
        <w:ind w:left="2930" w:hanging="360"/>
      </w:pPr>
      <w:rPr>
        <w:rFonts w:cs="Times New Roman"/>
      </w:rPr>
    </w:lvl>
    <w:lvl w:ilvl="4" w:tplc="040E0019" w:tentative="1">
      <w:start w:val="1"/>
      <w:numFmt w:val="lowerLetter"/>
      <w:lvlText w:val="%5."/>
      <w:lvlJc w:val="left"/>
      <w:pPr>
        <w:ind w:left="3650" w:hanging="360"/>
      </w:pPr>
      <w:rPr>
        <w:rFonts w:cs="Times New Roman"/>
      </w:rPr>
    </w:lvl>
    <w:lvl w:ilvl="5" w:tplc="040E001B" w:tentative="1">
      <w:start w:val="1"/>
      <w:numFmt w:val="lowerRoman"/>
      <w:lvlText w:val="%6."/>
      <w:lvlJc w:val="right"/>
      <w:pPr>
        <w:ind w:left="4370" w:hanging="180"/>
      </w:pPr>
      <w:rPr>
        <w:rFonts w:cs="Times New Roman"/>
      </w:rPr>
    </w:lvl>
    <w:lvl w:ilvl="6" w:tplc="040E000F" w:tentative="1">
      <w:start w:val="1"/>
      <w:numFmt w:val="decimal"/>
      <w:lvlText w:val="%7."/>
      <w:lvlJc w:val="left"/>
      <w:pPr>
        <w:ind w:left="5090" w:hanging="360"/>
      </w:pPr>
      <w:rPr>
        <w:rFonts w:cs="Times New Roman"/>
      </w:rPr>
    </w:lvl>
    <w:lvl w:ilvl="7" w:tplc="040E0019" w:tentative="1">
      <w:start w:val="1"/>
      <w:numFmt w:val="lowerLetter"/>
      <w:lvlText w:val="%8."/>
      <w:lvlJc w:val="left"/>
      <w:pPr>
        <w:ind w:left="5810" w:hanging="360"/>
      </w:pPr>
      <w:rPr>
        <w:rFonts w:cs="Times New Roman"/>
      </w:rPr>
    </w:lvl>
    <w:lvl w:ilvl="8" w:tplc="040E001B" w:tentative="1">
      <w:start w:val="1"/>
      <w:numFmt w:val="lowerRoman"/>
      <w:lvlText w:val="%9."/>
      <w:lvlJc w:val="right"/>
      <w:pPr>
        <w:ind w:left="6530" w:hanging="180"/>
      </w:pPr>
      <w:rPr>
        <w:rFonts w:cs="Times New Roman"/>
      </w:rPr>
    </w:lvl>
  </w:abstractNum>
  <w:abstractNum w:abstractNumId="37">
    <w:nsid w:val="5D554CC9"/>
    <w:multiLevelType w:val="hybridMultilevel"/>
    <w:tmpl w:val="C35C2008"/>
    <w:lvl w:ilvl="0" w:tplc="65FE322A">
      <w:start w:val="1"/>
      <w:numFmt w:val="decimal"/>
      <w:lvlText w:val="%1. §"/>
      <w:lvlJc w:val="left"/>
      <w:pPr>
        <w:ind w:left="770" w:hanging="360"/>
      </w:pPr>
      <w:rPr>
        <w:rFonts w:cs="Times New Roman" w:hint="default"/>
        <w:b/>
      </w:rPr>
    </w:lvl>
    <w:lvl w:ilvl="1" w:tplc="040E0019">
      <w:start w:val="1"/>
      <w:numFmt w:val="lowerLetter"/>
      <w:lvlText w:val="%2."/>
      <w:lvlJc w:val="left"/>
      <w:pPr>
        <w:ind w:left="1490" w:hanging="360"/>
      </w:pPr>
      <w:rPr>
        <w:rFonts w:cs="Times New Roman"/>
      </w:rPr>
    </w:lvl>
    <w:lvl w:ilvl="2" w:tplc="FF7E18EE">
      <w:start w:val="3"/>
      <w:numFmt w:val="decimal"/>
      <w:lvlText w:val="(%3)"/>
      <w:lvlJc w:val="left"/>
      <w:pPr>
        <w:tabs>
          <w:tab w:val="num" w:pos="2390"/>
        </w:tabs>
        <w:ind w:left="2390" w:hanging="360"/>
      </w:pPr>
      <w:rPr>
        <w:rFonts w:cs="Times New Roman" w:hint="default"/>
      </w:rPr>
    </w:lvl>
    <w:lvl w:ilvl="3" w:tplc="040E000F" w:tentative="1">
      <w:start w:val="1"/>
      <w:numFmt w:val="decimal"/>
      <w:lvlText w:val="%4."/>
      <w:lvlJc w:val="left"/>
      <w:pPr>
        <w:ind w:left="2930" w:hanging="360"/>
      </w:pPr>
      <w:rPr>
        <w:rFonts w:cs="Times New Roman"/>
      </w:rPr>
    </w:lvl>
    <w:lvl w:ilvl="4" w:tplc="040E0019" w:tentative="1">
      <w:start w:val="1"/>
      <w:numFmt w:val="lowerLetter"/>
      <w:lvlText w:val="%5."/>
      <w:lvlJc w:val="left"/>
      <w:pPr>
        <w:ind w:left="3650" w:hanging="360"/>
      </w:pPr>
      <w:rPr>
        <w:rFonts w:cs="Times New Roman"/>
      </w:rPr>
    </w:lvl>
    <w:lvl w:ilvl="5" w:tplc="040E001B" w:tentative="1">
      <w:start w:val="1"/>
      <w:numFmt w:val="lowerRoman"/>
      <w:lvlText w:val="%6."/>
      <w:lvlJc w:val="right"/>
      <w:pPr>
        <w:ind w:left="4370" w:hanging="180"/>
      </w:pPr>
      <w:rPr>
        <w:rFonts w:cs="Times New Roman"/>
      </w:rPr>
    </w:lvl>
    <w:lvl w:ilvl="6" w:tplc="040E000F" w:tentative="1">
      <w:start w:val="1"/>
      <w:numFmt w:val="decimal"/>
      <w:lvlText w:val="%7."/>
      <w:lvlJc w:val="left"/>
      <w:pPr>
        <w:ind w:left="5090" w:hanging="360"/>
      </w:pPr>
      <w:rPr>
        <w:rFonts w:cs="Times New Roman"/>
      </w:rPr>
    </w:lvl>
    <w:lvl w:ilvl="7" w:tplc="040E0019" w:tentative="1">
      <w:start w:val="1"/>
      <w:numFmt w:val="lowerLetter"/>
      <w:lvlText w:val="%8."/>
      <w:lvlJc w:val="left"/>
      <w:pPr>
        <w:ind w:left="5810" w:hanging="360"/>
      </w:pPr>
      <w:rPr>
        <w:rFonts w:cs="Times New Roman"/>
      </w:rPr>
    </w:lvl>
    <w:lvl w:ilvl="8" w:tplc="040E001B" w:tentative="1">
      <w:start w:val="1"/>
      <w:numFmt w:val="lowerRoman"/>
      <w:lvlText w:val="%9."/>
      <w:lvlJc w:val="right"/>
      <w:pPr>
        <w:ind w:left="6530" w:hanging="180"/>
      </w:pPr>
      <w:rPr>
        <w:rFonts w:cs="Times New Roman"/>
      </w:rPr>
    </w:lvl>
  </w:abstractNum>
  <w:abstractNum w:abstractNumId="38">
    <w:nsid w:val="5D5F5A2A"/>
    <w:multiLevelType w:val="hybridMultilevel"/>
    <w:tmpl w:val="81C26BCC"/>
    <w:lvl w:ilvl="0" w:tplc="E83A92EE">
      <w:start w:val="1"/>
      <w:numFmt w:val="decimal"/>
      <w:lvlText w:val="%1. §-hoz"/>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nsid w:val="5E396A04"/>
    <w:multiLevelType w:val="multilevel"/>
    <w:tmpl w:val="7E86756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855"/>
        </w:tabs>
        <w:ind w:left="1855" w:hanging="720"/>
      </w:pPr>
      <w:rPr>
        <w:rFonts w:cs="Times New Roman" w:hint="default"/>
        <w:b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0">
    <w:nsid w:val="61E279B5"/>
    <w:multiLevelType w:val="multilevel"/>
    <w:tmpl w:val="BA42304A"/>
    <w:lvl w:ilvl="0">
      <w:start w:val="1"/>
      <w:numFmt w:val="decimal"/>
      <w:lvlText w:val="%1."/>
      <w:lvlJc w:val="left"/>
      <w:pPr>
        <w:ind w:left="540" w:hanging="540"/>
      </w:pPr>
      <w:rPr>
        <w:rFonts w:hint="default"/>
      </w:rPr>
    </w:lvl>
    <w:lvl w:ilvl="1">
      <w:start w:val="1"/>
      <w:numFmt w:val="decimal"/>
      <w:lvlText w:val="%1.%2."/>
      <w:lvlJc w:val="left"/>
      <w:pPr>
        <w:ind w:left="937" w:hanging="54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1">
    <w:nsid w:val="650840C5"/>
    <w:multiLevelType w:val="hybridMultilevel"/>
    <w:tmpl w:val="868A0002"/>
    <w:lvl w:ilvl="0" w:tplc="B3AAFA0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62E2FA2"/>
    <w:multiLevelType w:val="hybridMultilevel"/>
    <w:tmpl w:val="831C2B4C"/>
    <w:lvl w:ilvl="0" w:tplc="06AE7A76">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67840FC3"/>
    <w:multiLevelType w:val="hybridMultilevel"/>
    <w:tmpl w:val="E1E22C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68043D42"/>
    <w:multiLevelType w:val="hybridMultilevel"/>
    <w:tmpl w:val="C06A2FC0"/>
    <w:lvl w:ilvl="0" w:tplc="4ABED0C2">
      <w:start w:val="1"/>
      <w:numFmt w:val="decimal"/>
      <w:lvlText w:val="a(z) %1. §-hoz"/>
      <w:lvlJc w:val="left"/>
      <w:pPr>
        <w:tabs>
          <w:tab w:val="num" w:pos="360"/>
        </w:tabs>
        <w:ind w:left="360" w:firstLine="0"/>
      </w:pPr>
      <w:rPr>
        <w:rFonts w:ascii="Times New Roman" w:hAnsi="Times New Roman" w:hint="default"/>
        <w:b/>
        <w:i w:val="0"/>
        <w:caps w:val="0"/>
        <w:strike w:val="0"/>
        <w:dstrike w:val="0"/>
        <w:outline w:val="0"/>
        <w:shadow w:val="0"/>
        <w:emboss w:val="0"/>
        <w:imprint w:val="0"/>
        <w:vanish w:val="0"/>
        <w:sz w:val="24"/>
        <w:szCs w:val="24"/>
        <w:vertAlign w:val="baseli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nsid w:val="6A82459B"/>
    <w:multiLevelType w:val="hybridMultilevel"/>
    <w:tmpl w:val="C35C2008"/>
    <w:lvl w:ilvl="0" w:tplc="65FE322A">
      <w:start w:val="1"/>
      <w:numFmt w:val="decimal"/>
      <w:lvlText w:val="%1. §"/>
      <w:lvlJc w:val="left"/>
      <w:pPr>
        <w:ind w:left="770" w:hanging="360"/>
      </w:pPr>
      <w:rPr>
        <w:rFonts w:cs="Times New Roman" w:hint="default"/>
        <w:b/>
      </w:rPr>
    </w:lvl>
    <w:lvl w:ilvl="1" w:tplc="040E0019">
      <w:start w:val="1"/>
      <w:numFmt w:val="lowerLetter"/>
      <w:lvlText w:val="%2."/>
      <w:lvlJc w:val="left"/>
      <w:pPr>
        <w:ind w:left="1490" w:hanging="360"/>
      </w:pPr>
      <w:rPr>
        <w:rFonts w:cs="Times New Roman"/>
      </w:rPr>
    </w:lvl>
    <w:lvl w:ilvl="2" w:tplc="FF7E18EE">
      <w:start w:val="3"/>
      <w:numFmt w:val="decimal"/>
      <w:lvlText w:val="(%3)"/>
      <w:lvlJc w:val="left"/>
      <w:pPr>
        <w:tabs>
          <w:tab w:val="num" w:pos="2390"/>
        </w:tabs>
        <w:ind w:left="2390" w:hanging="360"/>
      </w:pPr>
      <w:rPr>
        <w:rFonts w:cs="Times New Roman" w:hint="default"/>
      </w:rPr>
    </w:lvl>
    <w:lvl w:ilvl="3" w:tplc="040E000F" w:tentative="1">
      <w:start w:val="1"/>
      <w:numFmt w:val="decimal"/>
      <w:lvlText w:val="%4."/>
      <w:lvlJc w:val="left"/>
      <w:pPr>
        <w:ind w:left="2930" w:hanging="360"/>
      </w:pPr>
      <w:rPr>
        <w:rFonts w:cs="Times New Roman"/>
      </w:rPr>
    </w:lvl>
    <w:lvl w:ilvl="4" w:tplc="040E0019" w:tentative="1">
      <w:start w:val="1"/>
      <w:numFmt w:val="lowerLetter"/>
      <w:lvlText w:val="%5."/>
      <w:lvlJc w:val="left"/>
      <w:pPr>
        <w:ind w:left="3650" w:hanging="360"/>
      </w:pPr>
      <w:rPr>
        <w:rFonts w:cs="Times New Roman"/>
      </w:rPr>
    </w:lvl>
    <w:lvl w:ilvl="5" w:tplc="040E001B" w:tentative="1">
      <w:start w:val="1"/>
      <w:numFmt w:val="lowerRoman"/>
      <w:lvlText w:val="%6."/>
      <w:lvlJc w:val="right"/>
      <w:pPr>
        <w:ind w:left="4370" w:hanging="180"/>
      </w:pPr>
      <w:rPr>
        <w:rFonts w:cs="Times New Roman"/>
      </w:rPr>
    </w:lvl>
    <w:lvl w:ilvl="6" w:tplc="040E000F" w:tentative="1">
      <w:start w:val="1"/>
      <w:numFmt w:val="decimal"/>
      <w:lvlText w:val="%7."/>
      <w:lvlJc w:val="left"/>
      <w:pPr>
        <w:ind w:left="5090" w:hanging="360"/>
      </w:pPr>
      <w:rPr>
        <w:rFonts w:cs="Times New Roman"/>
      </w:rPr>
    </w:lvl>
    <w:lvl w:ilvl="7" w:tplc="040E0019" w:tentative="1">
      <w:start w:val="1"/>
      <w:numFmt w:val="lowerLetter"/>
      <w:lvlText w:val="%8."/>
      <w:lvlJc w:val="left"/>
      <w:pPr>
        <w:ind w:left="5810" w:hanging="360"/>
      </w:pPr>
      <w:rPr>
        <w:rFonts w:cs="Times New Roman"/>
      </w:rPr>
    </w:lvl>
    <w:lvl w:ilvl="8" w:tplc="040E001B" w:tentative="1">
      <w:start w:val="1"/>
      <w:numFmt w:val="lowerRoman"/>
      <w:lvlText w:val="%9."/>
      <w:lvlJc w:val="right"/>
      <w:pPr>
        <w:ind w:left="6530" w:hanging="180"/>
      </w:pPr>
      <w:rPr>
        <w:rFonts w:cs="Times New Roman"/>
      </w:rPr>
    </w:lvl>
  </w:abstractNum>
  <w:abstractNum w:abstractNumId="46">
    <w:nsid w:val="7071733B"/>
    <w:multiLevelType w:val="hybridMultilevel"/>
    <w:tmpl w:val="D73822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71E11DFD"/>
    <w:multiLevelType w:val="hybridMultilevel"/>
    <w:tmpl w:val="48FA3162"/>
    <w:lvl w:ilvl="0" w:tplc="E6B8BA72">
      <w:start w:val="1"/>
      <w:numFmt w:val="decimal"/>
      <w:pStyle w:val="TvszvegCharCharCharCharCharChar"/>
      <w:lvlText w:val="%1. §"/>
      <w:lvlJc w:val="left"/>
      <w:pPr>
        <w:tabs>
          <w:tab w:val="num" w:pos="1780"/>
        </w:tabs>
      </w:pPr>
      <w:rPr>
        <w:rFonts w:ascii="Times New Roman" w:hAnsi="Times New Roman" w:cs="Times New Roman" w:hint="default"/>
        <w:b/>
        <w:i w:val="0"/>
        <w:sz w:val="24"/>
      </w:rPr>
    </w:lvl>
    <w:lvl w:ilvl="1" w:tplc="040E0019">
      <w:start w:val="1"/>
      <w:numFmt w:val="decimal"/>
      <w:lvlText w:val="(%2)"/>
      <w:lvlJc w:val="left"/>
      <w:pPr>
        <w:tabs>
          <w:tab w:val="num" w:pos="1470"/>
        </w:tabs>
        <w:ind w:left="1470" w:hanging="390"/>
      </w:pPr>
      <w:rPr>
        <w:rFonts w:cs="Times New Roman" w:hint="default"/>
      </w:rPr>
    </w:lvl>
    <w:lvl w:ilvl="2" w:tplc="C994E90E">
      <w:start w:val="1"/>
      <w:numFmt w:val="lowerLetter"/>
      <w:lvlText w:val="%3)"/>
      <w:lvlJc w:val="left"/>
      <w:pPr>
        <w:tabs>
          <w:tab w:val="num" w:pos="2340"/>
        </w:tabs>
        <w:ind w:left="2340" w:hanging="360"/>
      </w:pPr>
      <w:rPr>
        <w:rFonts w:cs="Times New Roman" w:hint="default"/>
      </w:rPr>
    </w:lvl>
    <w:lvl w:ilvl="3" w:tplc="F200AF8A">
      <w:start w:val="1"/>
      <w:numFmt w:val="decimal"/>
      <w:lvlText w:val="%4."/>
      <w:lvlJc w:val="left"/>
      <w:pPr>
        <w:tabs>
          <w:tab w:val="num" w:pos="2880"/>
        </w:tabs>
        <w:ind w:left="2880" w:hanging="360"/>
      </w:pPr>
      <w:rPr>
        <w:rFonts w:cs="Times New Roman" w:hint="default"/>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8">
    <w:nsid w:val="71F055E1"/>
    <w:multiLevelType w:val="hybridMultilevel"/>
    <w:tmpl w:val="E422AF80"/>
    <w:lvl w:ilvl="0" w:tplc="040E0017">
      <w:start w:val="1"/>
      <w:numFmt w:val="lowerLetter"/>
      <w:lvlText w:val="%1)"/>
      <w:lvlJc w:val="left"/>
      <w:pPr>
        <w:ind w:left="1068" w:hanging="360"/>
      </w:pPr>
      <w:rPr>
        <w:rFonts w:cs="Times New Roman"/>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9">
    <w:nsid w:val="769F7C6A"/>
    <w:multiLevelType w:val="hybridMultilevel"/>
    <w:tmpl w:val="6980BE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7A7E14DB"/>
    <w:multiLevelType w:val="hybridMultilevel"/>
    <w:tmpl w:val="6F28AD58"/>
    <w:lvl w:ilvl="0" w:tplc="65FE322A">
      <w:start w:val="1"/>
      <w:numFmt w:val="decimal"/>
      <w:lvlText w:val="%1. §"/>
      <w:lvlJc w:val="left"/>
      <w:pPr>
        <w:ind w:left="3479" w:hanging="360"/>
      </w:pPr>
      <w:rPr>
        <w:rFonts w:cs="Times New Roman" w:hint="default"/>
        <w:b/>
      </w:rPr>
    </w:lvl>
    <w:lvl w:ilvl="1" w:tplc="040E0019">
      <w:start w:val="1"/>
      <w:numFmt w:val="lowerLetter"/>
      <w:lvlText w:val="%2."/>
      <w:lvlJc w:val="left"/>
      <w:pPr>
        <w:ind w:left="1490" w:hanging="360"/>
      </w:pPr>
      <w:rPr>
        <w:rFonts w:cs="Times New Roman"/>
      </w:rPr>
    </w:lvl>
    <w:lvl w:ilvl="2" w:tplc="FF7E18EE">
      <w:start w:val="3"/>
      <w:numFmt w:val="decimal"/>
      <w:lvlText w:val="(%3)"/>
      <w:lvlJc w:val="left"/>
      <w:pPr>
        <w:tabs>
          <w:tab w:val="num" w:pos="2390"/>
        </w:tabs>
        <w:ind w:left="2390" w:hanging="360"/>
      </w:pPr>
      <w:rPr>
        <w:rFonts w:cs="Times New Roman" w:hint="default"/>
      </w:rPr>
    </w:lvl>
    <w:lvl w:ilvl="3" w:tplc="040E000F" w:tentative="1">
      <w:start w:val="1"/>
      <w:numFmt w:val="decimal"/>
      <w:lvlText w:val="%4."/>
      <w:lvlJc w:val="left"/>
      <w:pPr>
        <w:ind w:left="2930" w:hanging="360"/>
      </w:pPr>
      <w:rPr>
        <w:rFonts w:cs="Times New Roman"/>
      </w:rPr>
    </w:lvl>
    <w:lvl w:ilvl="4" w:tplc="040E0019" w:tentative="1">
      <w:start w:val="1"/>
      <w:numFmt w:val="lowerLetter"/>
      <w:lvlText w:val="%5."/>
      <w:lvlJc w:val="left"/>
      <w:pPr>
        <w:ind w:left="3650" w:hanging="360"/>
      </w:pPr>
      <w:rPr>
        <w:rFonts w:cs="Times New Roman"/>
      </w:rPr>
    </w:lvl>
    <w:lvl w:ilvl="5" w:tplc="040E001B" w:tentative="1">
      <w:start w:val="1"/>
      <w:numFmt w:val="lowerRoman"/>
      <w:lvlText w:val="%6."/>
      <w:lvlJc w:val="right"/>
      <w:pPr>
        <w:ind w:left="4370" w:hanging="180"/>
      </w:pPr>
      <w:rPr>
        <w:rFonts w:cs="Times New Roman"/>
      </w:rPr>
    </w:lvl>
    <w:lvl w:ilvl="6" w:tplc="040E000F" w:tentative="1">
      <w:start w:val="1"/>
      <w:numFmt w:val="decimal"/>
      <w:lvlText w:val="%7."/>
      <w:lvlJc w:val="left"/>
      <w:pPr>
        <w:ind w:left="5090" w:hanging="360"/>
      </w:pPr>
      <w:rPr>
        <w:rFonts w:cs="Times New Roman"/>
      </w:rPr>
    </w:lvl>
    <w:lvl w:ilvl="7" w:tplc="040E0019" w:tentative="1">
      <w:start w:val="1"/>
      <w:numFmt w:val="lowerLetter"/>
      <w:lvlText w:val="%8."/>
      <w:lvlJc w:val="left"/>
      <w:pPr>
        <w:ind w:left="5810" w:hanging="360"/>
      </w:pPr>
      <w:rPr>
        <w:rFonts w:cs="Times New Roman"/>
      </w:rPr>
    </w:lvl>
    <w:lvl w:ilvl="8" w:tplc="040E001B" w:tentative="1">
      <w:start w:val="1"/>
      <w:numFmt w:val="lowerRoman"/>
      <w:lvlText w:val="%9."/>
      <w:lvlJc w:val="right"/>
      <w:pPr>
        <w:ind w:left="6530" w:hanging="180"/>
      </w:pPr>
      <w:rPr>
        <w:rFonts w:cs="Times New Roman"/>
      </w:rPr>
    </w:lvl>
  </w:abstractNum>
  <w:abstractNum w:abstractNumId="51">
    <w:nsid w:val="7D1147FA"/>
    <w:multiLevelType w:val="hybridMultilevel"/>
    <w:tmpl w:val="827406F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2">
    <w:nsid w:val="7D352155"/>
    <w:multiLevelType w:val="hybridMultilevel"/>
    <w:tmpl w:val="827406F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3">
    <w:nsid w:val="7E0726B7"/>
    <w:multiLevelType w:val="multilevel"/>
    <w:tmpl w:val="BA42304A"/>
    <w:lvl w:ilvl="0">
      <w:start w:val="1"/>
      <w:numFmt w:val="decimal"/>
      <w:lvlText w:val="%1."/>
      <w:lvlJc w:val="left"/>
      <w:pPr>
        <w:ind w:left="540" w:hanging="540"/>
      </w:pPr>
      <w:rPr>
        <w:rFonts w:hint="default"/>
      </w:rPr>
    </w:lvl>
    <w:lvl w:ilvl="1">
      <w:start w:val="1"/>
      <w:numFmt w:val="decimal"/>
      <w:lvlText w:val="%1.%2."/>
      <w:lvlJc w:val="left"/>
      <w:pPr>
        <w:ind w:left="937" w:hanging="54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num w:numId="1">
    <w:abstractNumId w:val="49"/>
  </w:num>
  <w:num w:numId="2">
    <w:abstractNumId w:val="41"/>
  </w:num>
  <w:num w:numId="3">
    <w:abstractNumId w:val="12"/>
  </w:num>
  <w:num w:numId="4">
    <w:abstractNumId w:val="25"/>
  </w:num>
  <w:num w:numId="5">
    <w:abstractNumId w:val="11"/>
  </w:num>
  <w:num w:numId="6">
    <w:abstractNumId w:val="45"/>
  </w:num>
  <w:num w:numId="7">
    <w:abstractNumId w:val="20"/>
  </w:num>
  <w:num w:numId="8">
    <w:abstractNumId w:val="17"/>
  </w:num>
  <w:num w:numId="9">
    <w:abstractNumId w:val="52"/>
  </w:num>
  <w:num w:numId="10">
    <w:abstractNumId w:val="37"/>
  </w:num>
  <w:num w:numId="11">
    <w:abstractNumId w:val="28"/>
  </w:num>
  <w:num w:numId="12">
    <w:abstractNumId w:val="3"/>
  </w:num>
  <w:num w:numId="13">
    <w:abstractNumId w:val="38"/>
  </w:num>
  <w:num w:numId="14">
    <w:abstractNumId w:val="36"/>
  </w:num>
  <w:num w:numId="15">
    <w:abstractNumId w:val="29"/>
  </w:num>
  <w:num w:numId="16">
    <w:abstractNumId w:val="35"/>
  </w:num>
  <w:num w:numId="17">
    <w:abstractNumId w:val="34"/>
  </w:num>
  <w:num w:numId="18">
    <w:abstractNumId w:val="51"/>
  </w:num>
  <w:num w:numId="19">
    <w:abstractNumId w:val="50"/>
  </w:num>
  <w:num w:numId="20">
    <w:abstractNumId w:val="14"/>
  </w:num>
  <w:num w:numId="21">
    <w:abstractNumId w:val="2"/>
  </w:num>
  <w:num w:numId="22">
    <w:abstractNumId w:val="19"/>
  </w:num>
  <w:num w:numId="23">
    <w:abstractNumId w:val="13"/>
  </w:num>
  <w:num w:numId="24">
    <w:abstractNumId w:val="31"/>
  </w:num>
  <w:num w:numId="25">
    <w:abstractNumId w:val="7"/>
  </w:num>
  <w:num w:numId="26">
    <w:abstractNumId w:val="10"/>
  </w:num>
  <w:num w:numId="27">
    <w:abstractNumId w:val="1"/>
  </w:num>
  <w:num w:numId="28">
    <w:abstractNumId w:val="44"/>
  </w:num>
  <w:num w:numId="29">
    <w:abstractNumId w:val="26"/>
  </w:num>
  <w:num w:numId="30">
    <w:abstractNumId w:val="16"/>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0"/>
  </w:num>
  <w:num w:numId="35">
    <w:abstractNumId w:val="53"/>
  </w:num>
  <w:num w:numId="36">
    <w:abstractNumId w:val="23"/>
  </w:num>
  <w:num w:numId="37">
    <w:abstractNumId w:val="21"/>
  </w:num>
  <w:num w:numId="38">
    <w:abstractNumId w:val="47"/>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8"/>
  </w:num>
  <w:num w:numId="42">
    <w:abstractNumId w:val="9"/>
  </w:num>
  <w:num w:numId="43">
    <w:abstractNumId w:val="5"/>
  </w:num>
  <w:num w:numId="44">
    <w:abstractNumId w:val="46"/>
  </w:num>
  <w:num w:numId="45">
    <w:abstractNumId w:val="40"/>
  </w:num>
  <w:num w:numId="46">
    <w:abstractNumId w:val="22"/>
  </w:num>
  <w:num w:numId="47">
    <w:abstractNumId w:val="24"/>
  </w:num>
  <w:num w:numId="48">
    <w:abstractNumId w:val="27"/>
  </w:num>
  <w:num w:numId="49">
    <w:abstractNumId w:val="42"/>
  </w:num>
  <w:num w:numId="50">
    <w:abstractNumId w:val="0"/>
  </w:num>
  <w:num w:numId="51">
    <w:abstractNumId w:val="33"/>
  </w:num>
  <w:num w:numId="52">
    <w:abstractNumId w:val="18"/>
  </w:num>
  <w:num w:numId="53">
    <w:abstractNumId w:val="43"/>
  </w:num>
  <w:num w:numId="54">
    <w:abstractNumId w:val="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trackRevisio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22110"/>
    <w:rsid w:val="00002DAC"/>
    <w:rsid w:val="00002FCF"/>
    <w:rsid w:val="00003835"/>
    <w:rsid w:val="00003F09"/>
    <w:rsid w:val="00006CED"/>
    <w:rsid w:val="0000796E"/>
    <w:rsid w:val="00011952"/>
    <w:rsid w:val="00014250"/>
    <w:rsid w:val="0001689D"/>
    <w:rsid w:val="00016B40"/>
    <w:rsid w:val="00022F2D"/>
    <w:rsid w:val="00025140"/>
    <w:rsid w:val="00025314"/>
    <w:rsid w:val="0002644E"/>
    <w:rsid w:val="00034A41"/>
    <w:rsid w:val="00034D27"/>
    <w:rsid w:val="00035CE7"/>
    <w:rsid w:val="00035E2B"/>
    <w:rsid w:val="00036E38"/>
    <w:rsid w:val="00040CF0"/>
    <w:rsid w:val="000426B9"/>
    <w:rsid w:val="00045556"/>
    <w:rsid w:val="00045DE8"/>
    <w:rsid w:val="000476FC"/>
    <w:rsid w:val="000501C3"/>
    <w:rsid w:val="00052879"/>
    <w:rsid w:val="00053CF1"/>
    <w:rsid w:val="000556BC"/>
    <w:rsid w:val="00061A74"/>
    <w:rsid w:val="00062856"/>
    <w:rsid w:val="000673A6"/>
    <w:rsid w:val="00075D34"/>
    <w:rsid w:val="000801CF"/>
    <w:rsid w:val="00092871"/>
    <w:rsid w:val="0009303E"/>
    <w:rsid w:val="000952CF"/>
    <w:rsid w:val="00097FE6"/>
    <w:rsid w:val="000A49AC"/>
    <w:rsid w:val="000A65B5"/>
    <w:rsid w:val="000A6AF8"/>
    <w:rsid w:val="000A741D"/>
    <w:rsid w:val="000A7C11"/>
    <w:rsid w:val="000B2DD3"/>
    <w:rsid w:val="000B3131"/>
    <w:rsid w:val="000B59CD"/>
    <w:rsid w:val="000B5FAB"/>
    <w:rsid w:val="000B7ABB"/>
    <w:rsid w:val="000C40B8"/>
    <w:rsid w:val="000C5C2E"/>
    <w:rsid w:val="000C6CA2"/>
    <w:rsid w:val="000C7885"/>
    <w:rsid w:val="000D15AF"/>
    <w:rsid w:val="000D33CD"/>
    <w:rsid w:val="000E15D9"/>
    <w:rsid w:val="000E1E0E"/>
    <w:rsid w:val="000E6B0A"/>
    <w:rsid w:val="000F05A8"/>
    <w:rsid w:val="000F09BA"/>
    <w:rsid w:val="000F266E"/>
    <w:rsid w:val="000F2EBF"/>
    <w:rsid w:val="000F3BDD"/>
    <w:rsid w:val="000F458A"/>
    <w:rsid w:val="000F704C"/>
    <w:rsid w:val="000F790B"/>
    <w:rsid w:val="001011C3"/>
    <w:rsid w:val="00102E01"/>
    <w:rsid w:val="00102FA0"/>
    <w:rsid w:val="00110CB7"/>
    <w:rsid w:val="0011517C"/>
    <w:rsid w:val="00116A84"/>
    <w:rsid w:val="00121366"/>
    <w:rsid w:val="00121450"/>
    <w:rsid w:val="00125ABB"/>
    <w:rsid w:val="00127647"/>
    <w:rsid w:val="00131855"/>
    <w:rsid w:val="00133A84"/>
    <w:rsid w:val="001355CE"/>
    <w:rsid w:val="0013760F"/>
    <w:rsid w:val="00137E4D"/>
    <w:rsid w:val="00137F1A"/>
    <w:rsid w:val="00143B4E"/>
    <w:rsid w:val="001459C5"/>
    <w:rsid w:val="00146574"/>
    <w:rsid w:val="00147B5B"/>
    <w:rsid w:val="00154F89"/>
    <w:rsid w:val="00157553"/>
    <w:rsid w:val="00163B6D"/>
    <w:rsid w:val="001644B6"/>
    <w:rsid w:val="00165690"/>
    <w:rsid w:val="00173A1F"/>
    <w:rsid w:val="00174ACF"/>
    <w:rsid w:val="0017672E"/>
    <w:rsid w:val="001807AD"/>
    <w:rsid w:val="00181072"/>
    <w:rsid w:val="00181288"/>
    <w:rsid w:val="001856EB"/>
    <w:rsid w:val="00196B7E"/>
    <w:rsid w:val="001A28D7"/>
    <w:rsid w:val="001A50CC"/>
    <w:rsid w:val="001A5C29"/>
    <w:rsid w:val="001B0C0B"/>
    <w:rsid w:val="001B1161"/>
    <w:rsid w:val="001B3762"/>
    <w:rsid w:val="001C277D"/>
    <w:rsid w:val="001C2E32"/>
    <w:rsid w:val="001D36CE"/>
    <w:rsid w:val="001D3AD1"/>
    <w:rsid w:val="001D5938"/>
    <w:rsid w:val="001E096D"/>
    <w:rsid w:val="001E3955"/>
    <w:rsid w:val="001E539B"/>
    <w:rsid w:val="001F4327"/>
    <w:rsid w:val="001F79E8"/>
    <w:rsid w:val="00203ABE"/>
    <w:rsid w:val="00215356"/>
    <w:rsid w:val="002155C9"/>
    <w:rsid w:val="00216BE1"/>
    <w:rsid w:val="002177BA"/>
    <w:rsid w:val="002216BB"/>
    <w:rsid w:val="00221BCF"/>
    <w:rsid w:val="00221C21"/>
    <w:rsid w:val="002234E0"/>
    <w:rsid w:val="00224337"/>
    <w:rsid w:val="00235E94"/>
    <w:rsid w:val="0023686B"/>
    <w:rsid w:val="002379F6"/>
    <w:rsid w:val="00244C84"/>
    <w:rsid w:val="002454A2"/>
    <w:rsid w:val="00250C4F"/>
    <w:rsid w:val="0025492F"/>
    <w:rsid w:val="00254FAC"/>
    <w:rsid w:val="00255077"/>
    <w:rsid w:val="002557D0"/>
    <w:rsid w:val="00256623"/>
    <w:rsid w:val="0025702A"/>
    <w:rsid w:val="002576B1"/>
    <w:rsid w:val="00260030"/>
    <w:rsid w:val="00261F46"/>
    <w:rsid w:val="00263150"/>
    <w:rsid w:val="00266CFB"/>
    <w:rsid w:val="002716EB"/>
    <w:rsid w:val="0027403C"/>
    <w:rsid w:val="00287604"/>
    <w:rsid w:val="00294079"/>
    <w:rsid w:val="00294466"/>
    <w:rsid w:val="002A10DB"/>
    <w:rsid w:val="002A5760"/>
    <w:rsid w:val="002B6180"/>
    <w:rsid w:val="002C2896"/>
    <w:rsid w:val="002C29BB"/>
    <w:rsid w:val="002C401A"/>
    <w:rsid w:val="002C6E0A"/>
    <w:rsid w:val="002D2030"/>
    <w:rsid w:val="002D2433"/>
    <w:rsid w:val="002D4470"/>
    <w:rsid w:val="002D570A"/>
    <w:rsid w:val="002E3820"/>
    <w:rsid w:val="002F0DA3"/>
    <w:rsid w:val="002F1BCF"/>
    <w:rsid w:val="0030204C"/>
    <w:rsid w:val="00307B65"/>
    <w:rsid w:val="00315F28"/>
    <w:rsid w:val="00316628"/>
    <w:rsid w:val="0032050B"/>
    <w:rsid w:val="003211C0"/>
    <w:rsid w:val="00322110"/>
    <w:rsid w:val="0032353B"/>
    <w:rsid w:val="00323CD1"/>
    <w:rsid w:val="003253B2"/>
    <w:rsid w:val="00332C7B"/>
    <w:rsid w:val="0033462E"/>
    <w:rsid w:val="00336B85"/>
    <w:rsid w:val="0033703A"/>
    <w:rsid w:val="00350612"/>
    <w:rsid w:val="00352180"/>
    <w:rsid w:val="00356B13"/>
    <w:rsid w:val="00360B3C"/>
    <w:rsid w:val="0036295E"/>
    <w:rsid w:val="00372AA3"/>
    <w:rsid w:val="00372BD1"/>
    <w:rsid w:val="00373109"/>
    <w:rsid w:val="0037456B"/>
    <w:rsid w:val="0037706C"/>
    <w:rsid w:val="00377091"/>
    <w:rsid w:val="0038069F"/>
    <w:rsid w:val="00381F6A"/>
    <w:rsid w:val="00390D85"/>
    <w:rsid w:val="00392B2B"/>
    <w:rsid w:val="00394210"/>
    <w:rsid w:val="00397674"/>
    <w:rsid w:val="00397CB6"/>
    <w:rsid w:val="003A1A41"/>
    <w:rsid w:val="003A203F"/>
    <w:rsid w:val="003A2A6A"/>
    <w:rsid w:val="003A3758"/>
    <w:rsid w:val="003A47FB"/>
    <w:rsid w:val="003B3731"/>
    <w:rsid w:val="003B4CC0"/>
    <w:rsid w:val="003C1A12"/>
    <w:rsid w:val="003C2459"/>
    <w:rsid w:val="003C4B3B"/>
    <w:rsid w:val="003C4E58"/>
    <w:rsid w:val="003C51D5"/>
    <w:rsid w:val="003C5BEC"/>
    <w:rsid w:val="003D31B6"/>
    <w:rsid w:val="003D41D0"/>
    <w:rsid w:val="003D4DAA"/>
    <w:rsid w:val="003D67E0"/>
    <w:rsid w:val="003D6E04"/>
    <w:rsid w:val="003D70B8"/>
    <w:rsid w:val="003E2961"/>
    <w:rsid w:val="003E671F"/>
    <w:rsid w:val="003E679D"/>
    <w:rsid w:val="003E7C70"/>
    <w:rsid w:val="003F00CB"/>
    <w:rsid w:val="003F08A2"/>
    <w:rsid w:val="003F0FB6"/>
    <w:rsid w:val="003F1517"/>
    <w:rsid w:val="003F696F"/>
    <w:rsid w:val="0040364C"/>
    <w:rsid w:val="00410E5A"/>
    <w:rsid w:val="00412980"/>
    <w:rsid w:val="00415105"/>
    <w:rsid w:val="0041630E"/>
    <w:rsid w:val="00421B1C"/>
    <w:rsid w:val="00422705"/>
    <w:rsid w:val="00424F00"/>
    <w:rsid w:val="0042620A"/>
    <w:rsid w:val="00426886"/>
    <w:rsid w:val="004274CC"/>
    <w:rsid w:val="00427BC6"/>
    <w:rsid w:val="00430960"/>
    <w:rsid w:val="0043479A"/>
    <w:rsid w:val="00440810"/>
    <w:rsid w:val="00440A5B"/>
    <w:rsid w:val="00441E1C"/>
    <w:rsid w:val="0044392F"/>
    <w:rsid w:val="00443A23"/>
    <w:rsid w:val="00443D1F"/>
    <w:rsid w:val="004450D8"/>
    <w:rsid w:val="00445802"/>
    <w:rsid w:val="00445FE7"/>
    <w:rsid w:val="004475AB"/>
    <w:rsid w:val="0045047B"/>
    <w:rsid w:val="00451769"/>
    <w:rsid w:val="00451961"/>
    <w:rsid w:val="00452AE1"/>
    <w:rsid w:val="00453210"/>
    <w:rsid w:val="00463EF0"/>
    <w:rsid w:val="00465071"/>
    <w:rsid w:val="004653B9"/>
    <w:rsid w:val="004677A1"/>
    <w:rsid w:val="004765B7"/>
    <w:rsid w:val="00477B18"/>
    <w:rsid w:val="00480396"/>
    <w:rsid w:val="00482ED3"/>
    <w:rsid w:val="00483B7E"/>
    <w:rsid w:val="004950FF"/>
    <w:rsid w:val="00495DA7"/>
    <w:rsid w:val="004A1113"/>
    <w:rsid w:val="004A1C9F"/>
    <w:rsid w:val="004B2FC6"/>
    <w:rsid w:val="004B7E4C"/>
    <w:rsid w:val="004C516F"/>
    <w:rsid w:val="004C5854"/>
    <w:rsid w:val="004D11B7"/>
    <w:rsid w:val="004D2827"/>
    <w:rsid w:val="004D4548"/>
    <w:rsid w:val="004D7604"/>
    <w:rsid w:val="004E0DE6"/>
    <w:rsid w:val="004F17CD"/>
    <w:rsid w:val="0050167B"/>
    <w:rsid w:val="00503985"/>
    <w:rsid w:val="00503C68"/>
    <w:rsid w:val="00504B78"/>
    <w:rsid w:val="00504BDD"/>
    <w:rsid w:val="00506060"/>
    <w:rsid w:val="00510CDA"/>
    <w:rsid w:val="00513DBF"/>
    <w:rsid w:val="00516BC5"/>
    <w:rsid w:val="00520BA1"/>
    <w:rsid w:val="005228A0"/>
    <w:rsid w:val="0052384F"/>
    <w:rsid w:val="00525729"/>
    <w:rsid w:val="0052647C"/>
    <w:rsid w:val="005309D1"/>
    <w:rsid w:val="00530D93"/>
    <w:rsid w:val="00530F0C"/>
    <w:rsid w:val="00534187"/>
    <w:rsid w:val="00535320"/>
    <w:rsid w:val="00535801"/>
    <w:rsid w:val="005359E0"/>
    <w:rsid w:val="00535C6D"/>
    <w:rsid w:val="005360D5"/>
    <w:rsid w:val="00542358"/>
    <w:rsid w:val="00543FA7"/>
    <w:rsid w:val="005448E9"/>
    <w:rsid w:val="00546ACF"/>
    <w:rsid w:val="005478C4"/>
    <w:rsid w:val="0055012D"/>
    <w:rsid w:val="005503B3"/>
    <w:rsid w:val="005507B2"/>
    <w:rsid w:val="00551FF6"/>
    <w:rsid w:val="0055550D"/>
    <w:rsid w:val="00555AAE"/>
    <w:rsid w:val="00555DE6"/>
    <w:rsid w:val="00556E7B"/>
    <w:rsid w:val="00561C7A"/>
    <w:rsid w:val="005633FC"/>
    <w:rsid w:val="005652D3"/>
    <w:rsid w:val="00565CE5"/>
    <w:rsid w:val="00570BBC"/>
    <w:rsid w:val="00573F39"/>
    <w:rsid w:val="00576CC0"/>
    <w:rsid w:val="00576FD4"/>
    <w:rsid w:val="00577CCB"/>
    <w:rsid w:val="005840BB"/>
    <w:rsid w:val="00584924"/>
    <w:rsid w:val="0059097A"/>
    <w:rsid w:val="0059148D"/>
    <w:rsid w:val="00594105"/>
    <w:rsid w:val="00595439"/>
    <w:rsid w:val="00596E86"/>
    <w:rsid w:val="005978AD"/>
    <w:rsid w:val="00597DE8"/>
    <w:rsid w:val="005A7917"/>
    <w:rsid w:val="005B5D20"/>
    <w:rsid w:val="005C027F"/>
    <w:rsid w:val="005C15C9"/>
    <w:rsid w:val="005C166B"/>
    <w:rsid w:val="005C2EDD"/>
    <w:rsid w:val="005C4C37"/>
    <w:rsid w:val="005C4DB8"/>
    <w:rsid w:val="005C5D98"/>
    <w:rsid w:val="005D3D10"/>
    <w:rsid w:val="005E1AF1"/>
    <w:rsid w:val="005E3A79"/>
    <w:rsid w:val="005E3BFF"/>
    <w:rsid w:val="005E510E"/>
    <w:rsid w:val="005E6B7B"/>
    <w:rsid w:val="005F2F68"/>
    <w:rsid w:val="005F5B47"/>
    <w:rsid w:val="0060016E"/>
    <w:rsid w:val="00601388"/>
    <w:rsid w:val="00604268"/>
    <w:rsid w:val="00606A59"/>
    <w:rsid w:val="0062420F"/>
    <w:rsid w:val="00626091"/>
    <w:rsid w:val="00632AF0"/>
    <w:rsid w:val="00633853"/>
    <w:rsid w:val="006446DF"/>
    <w:rsid w:val="006515F8"/>
    <w:rsid w:val="00651E1D"/>
    <w:rsid w:val="00656374"/>
    <w:rsid w:val="00661FC0"/>
    <w:rsid w:val="00663136"/>
    <w:rsid w:val="00664F41"/>
    <w:rsid w:val="00665A89"/>
    <w:rsid w:val="00666663"/>
    <w:rsid w:val="0067221C"/>
    <w:rsid w:val="00672549"/>
    <w:rsid w:val="00672DDA"/>
    <w:rsid w:val="0067510C"/>
    <w:rsid w:val="00675DE6"/>
    <w:rsid w:val="00677414"/>
    <w:rsid w:val="006779AF"/>
    <w:rsid w:val="00681555"/>
    <w:rsid w:val="006818D8"/>
    <w:rsid w:val="006832DE"/>
    <w:rsid w:val="006862BA"/>
    <w:rsid w:val="0069242D"/>
    <w:rsid w:val="00693349"/>
    <w:rsid w:val="00694535"/>
    <w:rsid w:val="006A37D4"/>
    <w:rsid w:val="006A4E62"/>
    <w:rsid w:val="006A500B"/>
    <w:rsid w:val="006A652D"/>
    <w:rsid w:val="006B7FD7"/>
    <w:rsid w:val="006C1DEF"/>
    <w:rsid w:val="006D1264"/>
    <w:rsid w:val="006D1873"/>
    <w:rsid w:val="006D2B44"/>
    <w:rsid w:val="006D2BF9"/>
    <w:rsid w:val="006D772D"/>
    <w:rsid w:val="006E1E3F"/>
    <w:rsid w:val="006E2427"/>
    <w:rsid w:val="006E26A4"/>
    <w:rsid w:val="006E2CA2"/>
    <w:rsid w:val="006E6816"/>
    <w:rsid w:val="006F0B4B"/>
    <w:rsid w:val="006F0F14"/>
    <w:rsid w:val="006F3BD5"/>
    <w:rsid w:val="006F4394"/>
    <w:rsid w:val="006F5DFB"/>
    <w:rsid w:val="006F626E"/>
    <w:rsid w:val="006F79E0"/>
    <w:rsid w:val="007076C0"/>
    <w:rsid w:val="007107E1"/>
    <w:rsid w:val="00722627"/>
    <w:rsid w:val="00723C8F"/>
    <w:rsid w:val="00723D01"/>
    <w:rsid w:val="007244AE"/>
    <w:rsid w:val="007260B3"/>
    <w:rsid w:val="007272D4"/>
    <w:rsid w:val="00731A15"/>
    <w:rsid w:val="00733AD0"/>
    <w:rsid w:val="007341E2"/>
    <w:rsid w:val="007367E3"/>
    <w:rsid w:val="00737632"/>
    <w:rsid w:val="0073793C"/>
    <w:rsid w:val="00740E4E"/>
    <w:rsid w:val="00744EC1"/>
    <w:rsid w:val="0074691E"/>
    <w:rsid w:val="00747A37"/>
    <w:rsid w:val="00752C8B"/>
    <w:rsid w:val="00753F5E"/>
    <w:rsid w:val="00760803"/>
    <w:rsid w:val="00770A77"/>
    <w:rsid w:val="00773D2B"/>
    <w:rsid w:val="00781098"/>
    <w:rsid w:val="00785D2E"/>
    <w:rsid w:val="00791192"/>
    <w:rsid w:val="00792C6B"/>
    <w:rsid w:val="00795E1D"/>
    <w:rsid w:val="00797FD4"/>
    <w:rsid w:val="007A20F7"/>
    <w:rsid w:val="007A24AA"/>
    <w:rsid w:val="007A6C19"/>
    <w:rsid w:val="007B162E"/>
    <w:rsid w:val="007B7E4A"/>
    <w:rsid w:val="007C21C7"/>
    <w:rsid w:val="007C303C"/>
    <w:rsid w:val="007C33DD"/>
    <w:rsid w:val="007C35E2"/>
    <w:rsid w:val="007C537F"/>
    <w:rsid w:val="007C786B"/>
    <w:rsid w:val="007C7FDC"/>
    <w:rsid w:val="007D2516"/>
    <w:rsid w:val="007D60DF"/>
    <w:rsid w:val="007E013F"/>
    <w:rsid w:val="007E0E20"/>
    <w:rsid w:val="007E366F"/>
    <w:rsid w:val="007F120F"/>
    <w:rsid w:val="007F1410"/>
    <w:rsid w:val="007F2542"/>
    <w:rsid w:val="007F361D"/>
    <w:rsid w:val="007F3825"/>
    <w:rsid w:val="007F7D42"/>
    <w:rsid w:val="007F7DFD"/>
    <w:rsid w:val="007F7F26"/>
    <w:rsid w:val="00800E75"/>
    <w:rsid w:val="00804F5D"/>
    <w:rsid w:val="008060CF"/>
    <w:rsid w:val="008158B6"/>
    <w:rsid w:val="0082090F"/>
    <w:rsid w:val="00822CFE"/>
    <w:rsid w:val="00825D27"/>
    <w:rsid w:val="00826200"/>
    <w:rsid w:val="00827F4E"/>
    <w:rsid w:val="0083091E"/>
    <w:rsid w:val="0083391F"/>
    <w:rsid w:val="00840874"/>
    <w:rsid w:val="00841629"/>
    <w:rsid w:val="00842880"/>
    <w:rsid w:val="008428F6"/>
    <w:rsid w:val="008455D3"/>
    <w:rsid w:val="0085378A"/>
    <w:rsid w:val="00853E30"/>
    <w:rsid w:val="008545D6"/>
    <w:rsid w:val="00861B55"/>
    <w:rsid w:val="00861FB7"/>
    <w:rsid w:val="008666BB"/>
    <w:rsid w:val="0087087B"/>
    <w:rsid w:val="00872AD1"/>
    <w:rsid w:val="00874828"/>
    <w:rsid w:val="00877833"/>
    <w:rsid w:val="008800B5"/>
    <w:rsid w:val="00882678"/>
    <w:rsid w:val="008830D7"/>
    <w:rsid w:val="0088621A"/>
    <w:rsid w:val="008872E0"/>
    <w:rsid w:val="0089663D"/>
    <w:rsid w:val="00897E11"/>
    <w:rsid w:val="008B0F09"/>
    <w:rsid w:val="008B1F4C"/>
    <w:rsid w:val="008B61ED"/>
    <w:rsid w:val="008B79AF"/>
    <w:rsid w:val="008C0772"/>
    <w:rsid w:val="008C51A1"/>
    <w:rsid w:val="008C6497"/>
    <w:rsid w:val="008D4FD8"/>
    <w:rsid w:val="008D5431"/>
    <w:rsid w:val="008D638E"/>
    <w:rsid w:val="008D7615"/>
    <w:rsid w:val="008E0764"/>
    <w:rsid w:val="008E3647"/>
    <w:rsid w:val="008F3109"/>
    <w:rsid w:val="008F49E2"/>
    <w:rsid w:val="00901E06"/>
    <w:rsid w:val="009022DC"/>
    <w:rsid w:val="00904456"/>
    <w:rsid w:val="00906940"/>
    <w:rsid w:val="00907601"/>
    <w:rsid w:val="009104BB"/>
    <w:rsid w:val="00912B48"/>
    <w:rsid w:val="00913E91"/>
    <w:rsid w:val="00916661"/>
    <w:rsid w:val="00917F8D"/>
    <w:rsid w:val="00917F96"/>
    <w:rsid w:val="009201A5"/>
    <w:rsid w:val="00923574"/>
    <w:rsid w:val="00934CB4"/>
    <w:rsid w:val="0093560A"/>
    <w:rsid w:val="00935ED9"/>
    <w:rsid w:val="00941358"/>
    <w:rsid w:val="00943277"/>
    <w:rsid w:val="0094541D"/>
    <w:rsid w:val="00946F64"/>
    <w:rsid w:val="009530DC"/>
    <w:rsid w:val="00953AEF"/>
    <w:rsid w:val="009548E0"/>
    <w:rsid w:val="00955BA6"/>
    <w:rsid w:val="00955EFD"/>
    <w:rsid w:val="0095733D"/>
    <w:rsid w:val="0095762B"/>
    <w:rsid w:val="00962CEB"/>
    <w:rsid w:val="00963AE0"/>
    <w:rsid w:val="00971549"/>
    <w:rsid w:val="009729BC"/>
    <w:rsid w:val="00973CC9"/>
    <w:rsid w:val="00976F54"/>
    <w:rsid w:val="00980387"/>
    <w:rsid w:val="009804BD"/>
    <w:rsid w:val="0098100B"/>
    <w:rsid w:val="00982766"/>
    <w:rsid w:val="0098339E"/>
    <w:rsid w:val="0098722E"/>
    <w:rsid w:val="00990042"/>
    <w:rsid w:val="00991303"/>
    <w:rsid w:val="00991F7D"/>
    <w:rsid w:val="00994743"/>
    <w:rsid w:val="009A0955"/>
    <w:rsid w:val="009A0CBA"/>
    <w:rsid w:val="009A33AF"/>
    <w:rsid w:val="009A3C5F"/>
    <w:rsid w:val="009A52C3"/>
    <w:rsid w:val="009A63BD"/>
    <w:rsid w:val="009A64CC"/>
    <w:rsid w:val="009A7DA3"/>
    <w:rsid w:val="009A7EE1"/>
    <w:rsid w:val="009B07B0"/>
    <w:rsid w:val="009B0A6B"/>
    <w:rsid w:val="009B3A79"/>
    <w:rsid w:val="009B71E7"/>
    <w:rsid w:val="009C57C1"/>
    <w:rsid w:val="009C5EF6"/>
    <w:rsid w:val="009D22EB"/>
    <w:rsid w:val="009D2539"/>
    <w:rsid w:val="009D2DAA"/>
    <w:rsid w:val="009D555A"/>
    <w:rsid w:val="009D5AFA"/>
    <w:rsid w:val="009E2A25"/>
    <w:rsid w:val="009E357F"/>
    <w:rsid w:val="009E4DE9"/>
    <w:rsid w:val="009E4F5F"/>
    <w:rsid w:val="009E5CA4"/>
    <w:rsid w:val="009E6963"/>
    <w:rsid w:val="009E78A1"/>
    <w:rsid w:val="009F31DA"/>
    <w:rsid w:val="009F58D8"/>
    <w:rsid w:val="00A01879"/>
    <w:rsid w:val="00A01E01"/>
    <w:rsid w:val="00A01EAD"/>
    <w:rsid w:val="00A06D7F"/>
    <w:rsid w:val="00A070FB"/>
    <w:rsid w:val="00A11A31"/>
    <w:rsid w:val="00A13997"/>
    <w:rsid w:val="00A13C4A"/>
    <w:rsid w:val="00A1431D"/>
    <w:rsid w:val="00A149E0"/>
    <w:rsid w:val="00A17C24"/>
    <w:rsid w:val="00A20035"/>
    <w:rsid w:val="00A22490"/>
    <w:rsid w:val="00A2496A"/>
    <w:rsid w:val="00A24B50"/>
    <w:rsid w:val="00A263B4"/>
    <w:rsid w:val="00A34B71"/>
    <w:rsid w:val="00A35A6F"/>
    <w:rsid w:val="00A37FEB"/>
    <w:rsid w:val="00A40E5B"/>
    <w:rsid w:val="00A43304"/>
    <w:rsid w:val="00A473C2"/>
    <w:rsid w:val="00A47B55"/>
    <w:rsid w:val="00A47B8D"/>
    <w:rsid w:val="00A52BDD"/>
    <w:rsid w:val="00A56ACE"/>
    <w:rsid w:val="00A5700C"/>
    <w:rsid w:val="00A573ED"/>
    <w:rsid w:val="00A57C71"/>
    <w:rsid w:val="00A61016"/>
    <w:rsid w:val="00A61F38"/>
    <w:rsid w:val="00A64129"/>
    <w:rsid w:val="00A656D5"/>
    <w:rsid w:val="00A659EF"/>
    <w:rsid w:val="00A675A2"/>
    <w:rsid w:val="00A73977"/>
    <w:rsid w:val="00A844EB"/>
    <w:rsid w:val="00A906C3"/>
    <w:rsid w:val="00A92EA8"/>
    <w:rsid w:val="00AA0FF0"/>
    <w:rsid w:val="00AA29C7"/>
    <w:rsid w:val="00AA5243"/>
    <w:rsid w:val="00AA5DD0"/>
    <w:rsid w:val="00AA6E4E"/>
    <w:rsid w:val="00AB08EB"/>
    <w:rsid w:val="00AB0B9F"/>
    <w:rsid w:val="00AB18FB"/>
    <w:rsid w:val="00AB2A42"/>
    <w:rsid w:val="00AB5BE1"/>
    <w:rsid w:val="00AB7331"/>
    <w:rsid w:val="00AC024D"/>
    <w:rsid w:val="00AC0655"/>
    <w:rsid w:val="00AC17B8"/>
    <w:rsid w:val="00AC4A0D"/>
    <w:rsid w:val="00AC5AAF"/>
    <w:rsid w:val="00AC64CC"/>
    <w:rsid w:val="00AC68B6"/>
    <w:rsid w:val="00AD29EB"/>
    <w:rsid w:val="00AD7D30"/>
    <w:rsid w:val="00AE0900"/>
    <w:rsid w:val="00AE3B9A"/>
    <w:rsid w:val="00AE4690"/>
    <w:rsid w:val="00AE772F"/>
    <w:rsid w:val="00AF324E"/>
    <w:rsid w:val="00AF4A31"/>
    <w:rsid w:val="00AF5327"/>
    <w:rsid w:val="00AF7A44"/>
    <w:rsid w:val="00B027E8"/>
    <w:rsid w:val="00B0503C"/>
    <w:rsid w:val="00B057B9"/>
    <w:rsid w:val="00B069E6"/>
    <w:rsid w:val="00B1091C"/>
    <w:rsid w:val="00B13AAD"/>
    <w:rsid w:val="00B176DA"/>
    <w:rsid w:val="00B233F7"/>
    <w:rsid w:val="00B25F01"/>
    <w:rsid w:val="00B27579"/>
    <w:rsid w:val="00B324D9"/>
    <w:rsid w:val="00B32A3B"/>
    <w:rsid w:val="00B34A50"/>
    <w:rsid w:val="00B3683A"/>
    <w:rsid w:val="00B43098"/>
    <w:rsid w:val="00B45DC6"/>
    <w:rsid w:val="00B46F00"/>
    <w:rsid w:val="00B50C7D"/>
    <w:rsid w:val="00B512B4"/>
    <w:rsid w:val="00B528EB"/>
    <w:rsid w:val="00B557C5"/>
    <w:rsid w:val="00B572E1"/>
    <w:rsid w:val="00B71206"/>
    <w:rsid w:val="00B71C40"/>
    <w:rsid w:val="00B72BC0"/>
    <w:rsid w:val="00B75115"/>
    <w:rsid w:val="00B774A9"/>
    <w:rsid w:val="00B80F7C"/>
    <w:rsid w:val="00B815D8"/>
    <w:rsid w:val="00B81FB1"/>
    <w:rsid w:val="00B82B86"/>
    <w:rsid w:val="00B85E79"/>
    <w:rsid w:val="00B8749D"/>
    <w:rsid w:val="00B90477"/>
    <w:rsid w:val="00B9454C"/>
    <w:rsid w:val="00B94DD0"/>
    <w:rsid w:val="00B9592C"/>
    <w:rsid w:val="00BB1341"/>
    <w:rsid w:val="00BB2265"/>
    <w:rsid w:val="00BB4334"/>
    <w:rsid w:val="00BB4830"/>
    <w:rsid w:val="00BC00AB"/>
    <w:rsid w:val="00BC3723"/>
    <w:rsid w:val="00BC3BAE"/>
    <w:rsid w:val="00BC4C67"/>
    <w:rsid w:val="00BC5075"/>
    <w:rsid w:val="00BC5BC6"/>
    <w:rsid w:val="00BC64DA"/>
    <w:rsid w:val="00BC6AB0"/>
    <w:rsid w:val="00BC6F04"/>
    <w:rsid w:val="00BD0223"/>
    <w:rsid w:val="00BD0E5C"/>
    <w:rsid w:val="00BD4211"/>
    <w:rsid w:val="00BD72C7"/>
    <w:rsid w:val="00BE0369"/>
    <w:rsid w:val="00BE0A58"/>
    <w:rsid w:val="00BE5AB9"/>
    <w:rsid w:val="00BF01D2"/>
    <w:rsid w:val="00BF158C"/>
    <w:rsid w:val="00BF222B"/>
    <w:rsid w:val="00C03BF1"/>
    <w:rsid w:val="00C10905"/>
    <w:rsid w:val="00C11FF0"/>
    <w:rsid w:val="00C126F9"/>
    <w:rsid w:val="00C128DF"/>
    <w:rsid w:val="00C14D08"/>
    <w:rsid w:val="00C15BB3"/>
    <w:rsid w:val="00C15D1A"/>
    <w:rsid w:val="00C15DA5"/>
    <w:rsid w:val="00C16AD0"/>
    <w:rsid w:val="00C240F6"/>
    <w:rsid w:val="00C246E0"/>
    <w:rsid w:val="00C25EEC"/>
    <w:rsid w:val="00C269F6"/>
    <w:rsid w:val="00C26B49"/>
    <w:rsid w:val="00C3388B"/>
    <w:rsid w:val="00C33A9C"/>
    <w:rsid w:val="00C4116D"/>
    <w:rsid w:val="00C415BA"/>
    <w:rsid w:val="00C43DC9"/>
    <w:rsid w:val="00C44DAC"/>
    <w:rsid w:val="00C45016"/>
    <w:rsid w:val="00C45FE1"/>
    <w:rsid w:val="00C50D2D"/>
    <w:rsid w:val="00C51477"/>
    <w:rsid w:val="00C52940"/>
    <w:rsid w:val="00C550F9"/>
    <w:rsid w:val="00C5532E"/>
    <w:rsid w:val="00C55569"/>
    <w:rsid w:val="00C60170"/>
    <w:rsid w:val="00C6193D"/>
    <w:rsid w:val="00C65378"/>
    <w:rsid w:val="00C679C2"/>
    <w:rsid w:val="00C83F78"/>
    <w:rsid w:val="00C8765B"/>
    <w:rsid w:val="00C93111"/>
    <w:rsid w:val="00C937F7"/>
    <w:rsid w:val="00C945E7"/>
    <w:rsid w:val="00C97B0A"/>
    <w:rsid w:val="00C97D72"/>
    <w:rsid w:val="00CA034F"/>
    <w:rsid w:val="00CA2E6A"/>
    <w:rsid w:val="00CA3387"/>
    <w:rsid w:val="00CA6581"/>
    <w:rsid w:val="00CB199F"/>
    <w:rsid w:val="00CB1E90"/>
    <w:rsid w:val="00CB7ACB"/>
    <w:rsid w:val="00CC35F7"/>
    <w:rsid w:val="00CC3DFC"/>
    <w:rsid w:val="00CD292D"/>
    <w:rsid w:val="00CD6289"/>
    <w:rsid w:val="00CE5BBD"/>
    <w:rsid w:val="00CE5CA4"/>
    <w:rsid w:val="00CE5F44"/>
    <w:rsid w:val="00CE7351"/>
    <w:rsid w:val="00CF000D"/>
    <w:rsid w:val="00CF34F7"/>
    <w:rsid w:val="00CF496B"/>
    <w:rsid w:val="00D01515"/>
    <w:rsid w:val="00D01731"/>
    <w:rsid w:val="00D05D91"/>
    <w:rsid w:val="00D0659B"/>
    <w:rsid w:val="00D11071"/>
    <w:rsid w:val="00D11172"/>
    <w:rsid w:val="00D142B0"/>
    <w:rsid w:val="00D21A68"/>
    <w:rsid w:val="00D237EA"/>
    <w:rsid w:val="00D260F8"/>
    <w:rsid w:val="00D318A3"/>
    <w:rsid w:val="00D32CCD"/>
    <w:rsid w:val="00D33340"/>
    <w:rsid w:val="00D33C60"/>
    <w:rsid w:val="00D34147"/>
    <w:rsid w:val="00D36917"/>
    <w:rsid w:val="00D3701F"/>
    <w:rsid w:val="00D40F1E"/>
    <w:rsid w:val="00D43728"/>
    <w:rsid w:val="00D43AFC"/>
    <w:rsid w:val="00D44300"/>
    <w:rsid w:val="00D46C21"/>
    <w:rsid w:val="00D51F32"/>
    <w:rsid w:val="00D52D80"/>
    <w:rsid w:val="00D56AFD"/>
    <w:rsid w:val="00D61B88"/>
    <w:rsid w:val="00D62A24"/>
    <w:rsid w:val="00D64659"/>
    <w:rsid w:val="00D656B5"/>
    <w:rsid w:val="00D701E7"/>
    <w:rsid w:val="00D71240"/>
    <w:rsid w:val="00D722CB"/>
    <w:rsid w:val="00D74DB1"/>
    <w:rsid w:val="00D75138"/>
    <w:rsid w:val="00D755B5"/>
    <w:rsid w:val="00D75BE2"/>
    <w:rsid w:val="00D75F82"/>
    <w:rsid w:val="00D7690D"/>
    <w:rsid w:val="00D8045C"/>
    <w:rsid w:val="00D8088C"/>
    <w:rsid w:val="00D81A41"/>
    <w:rsid w:val="00D82BC1"/>
    <w:rsid w:val="00D83C27"/>
    <w:rsid w:val="00D8645A"/>
    <w:rsid w:val="00D86CD4"/>
    <w:rsid w:val="00D87E83"/>
    <w:rsid w:val="00D919F2"/>
    <w:rsid w:val="00D954EC"/>
    <w:rsid w:val="00DA0248"/>
    <w:rsid w:val="00DA31B2"/>
    <w:rsid w:val="00DA6A60"/>
    <w:rsid w:val="00DA6DCC"/>
    <w:rsid w:val="00DA6EE3"/>
    <w:rsid w:val="00DB0873"/>
    <w:rsid w:val="00DB0B82"/>
    <w:rsid w:val="00DB146A"/>
    <w:rsid w:val="00DB2C85"/>
    <w:rsid w:val="00DB57A7"/>
    <w:rsid w:val="00DC53E5"/>
    <w:rsid w:val="00DC732F"/>
    <w:rsid w:val="00DC7BF3"/>
    <w:rsid w:val="00DC7ED8"/>
    <w:rsid w:val="00DD0C77"/>
    <w:rsid w:val="00DD333E"/>
    <w:rsid w:val="00DD34B4"/>
    <w:rsid w:val="00DD6B68"/>
    <w:rsid w:val="00DE01DA"/>
    <w:rsid w:val="00DE12FC"/>
    <w:rsid w:val="00DE2BB3"/>
    <w:rsid w:val="00DE432C"/>
    <w:rsid w:val="00DE7E1F"/>
    <w:rsid w:val="00DF239E"/>
    <w:rsid w:val="00DF50D0"/>
    <w:rsid w:val="00DF6FE3"/>
    <w:rsid w:val="00E00B24"/>
    <w:rsid w:val="00E01812"/>
    <w:rsid w:val="00E06D39"/>
    <w:rsid w:val="00E10E12"/>
    <w:rsid w:val="00E114B0"/>
    <w:rsid w:val="00E115A4"/>
    <w:rsid w:val="00E11F05"/>
    <w:rsid w:val="00E15182"/>
    <w:rsid w:val="00E242F9"/>
    <w:rsid w:val="00E272CA"/>
    <w:rsid w:val="00E3251F"/>
    <w:rsid w:val="00E333D5"/>
    <w:rsid w:val="00E35540"/>
    <w:rsid w:val="00E36679"/>
    <w:rsid w:val="00E36A2A"/>
    <w:rsid w:val="00E36BB0"/>
    <w:rsid w:val="00E37387"/>
    <w:rsid w:val="00E40590"/>
    <w:rsid w:val="00E40BDE"/>
    <w:rsid w:val="00E42323"/>
    <w:rsid w:val="00E42900"/>
    <w:rsid w:val="00E43341"/>
    <w:rsid w:val="00E44156"/>
    <w:rsid w:val="00E47DC3"/>
    <w:rsid w:val="00E52BDB"/>
    <w:rsid w:val="00E53E3A"/>
    <w:rsid w:val="00E54EAD"/>
    <w:rsid w:val="00E5771C"/>
    <w:rsid w:val="00E61F45"/>
    <w:rsid w:val="00E6476C"/>
    <w:rsid w:val="00E64B49"/>
    <w:rsid w:val="00E6735B"/>
    <w:rsid w:val="00E72386"/>
    <w:rsid w:val="00E80AF2"/>
    <w:rsid w:val="00E81F73"/>
    <w:rsid w:val="00E823AF"/>
    <w:rsid w:val="00E85AB1"/>
    <w:rsid w:val="00E9277A"/>
    <w:rsid w:val="00E92780"/>
    <w:rsid w:val="00E970BB"/>
    <w:rsid w:val="00E9734A"/>
    <w:rsid w:val="00EA439E"/>
    <w:rsid w:val="00EA484A"/>
    <w:rsid w:val="00EA53B2"/>
    <w:rsid w:val="00EA66F1"/>
    <w:rsid w:val="00EA6DFD"/>
    <w:rsid w:val="00EA6F5C"/>
    <w:rsid w:val="00EB3B4F"/>
    <w:rsid w:val="00EB4AAC"/>
    <w:rsid w:val="00EB5C48"/>
    <w:rsid w:val="00EC2CC3"/>
    <w:rsid w:val="00EC4A85"/>
    <w:rsid w:val="00ED2A4C"/>
    <w:rsid w:val="00ED4905"/>
    <w:rsid w:val="00ED54B2"/>
    <w:rsid w:val="00ED6830"/>
    <w:rsid w:val="00ED7BAA"/>
    <w:rsid w:val="00EE0524"/>
    <w:rsid w:val="00EE27A1"/>
    <w:rsid w:val="00EE338D"/>
    <w:rsid w:val="00EE461E"/>
    <w:rsid w:val="00EE5690"/>
    <w:rsid w:val="00EE71F4"/>
    <w:rsid w:val="00EF1ED0"/>
    <w:rsid w:val="00EF28A8"/>
    <w:rsid w:val="00EF7A3D"/>
    <w:rsid w:val="00F008AB"/>
    <w:rsid w:val="00F01B19"/>
    <w:rsid w:val="00F02DD5"/>
    <w:rsid w:val="00F14DB4"/>
    <w:rsid w:val="00F21F3D"/>
    <w:rsid w:val="00F26378"/>
    <w:rsid w:val="00F26390"/>
    <w:rsid w:val="00F26557"/>
    <w:rsid w:val="00F26970"/>
    <w:rsid w:val="00F3003E"/>
    <w:rsid w:val="00F31815"/>
    <w:rsid w:val="00F33587"/>
    <w:rsid w:val="00F33DEB"/>
    <w:rsid w:val="00F40B04"/>
    <w:rsid w:val="00F41A7D"/>
    <w:rsid w:val="00F436EE"/>
    <w:rsid w:val="00F451E9"/>
    <w:rsid w:val="00F50C82"/>
    <w:rsid w:val="00F51265"/>
    <w:rsid w:val="00F51A9B"/>
    <w:rsid w:val="00F559A3"/>
    <w:rsid w:val="00F55A98"/>
    <w:rsid w:val="00F60E35"/>
    <w:rsid w:val="00F61B69"/>
    <w:rsid w:val="00F646C9"/>
    <w:rsid w:val="00F64C3F"/>
    <w:rsid w:val="00F712A5"/>
    <w:rsid w:val="00F72757"/>
    <w:rsid w:val="00F73029"/>
    <w:rsid w:val="00F76641"/>
    <w:rsid w:val="00F809DF"/>
    <w:rsid w:val="00F81D7C"/>
    <w:rsid w:val="00F84E10"/>
    <w:rsid w:val="00F902A4"/>
    <w:rsid w:val="00F92087"/>
    <w:rsid w:val="00F924A3"/>
    <w:rsid w:val="00F92FD1"/>
    <w:rsid w:val="00F93B29"/>
    <w:rsid w:val="00F9678A"/>
    <w:rsid w:val="00F96C1F"/>
    <w:rsid w:val="00FA023C"/>
    <w:rsid w:val="00FA36DF"/>
    <w:rsid w:val="00FA538B"/>
    <w:rsid w:val="00FA5CD3"/>
    <w:rsid w:val="00FB3045"/>
    <w:rsid w:val="00FB3445"/>
    <w:rsid w:val="00FB4B2B"/>
    <w:rsid w:val="00FB5046"/>
    <w:rsid w:val="00FB7A6F"/>
    <w:rsid w:val="00FC0636"/>
    <w:rsid w:val="00FC07A0"/>
    <w:rsid w:val="00FC0EAA"/>
    <w:rsid w:val="00FC307A"/>
    <w:rsid w:val="00FC3096"/>
    <w:rsid w:val="00FC37FB"/>
    <w:rsid w:val="00FC3AF2"/>
    <w:rsid w:val="00FC4306"/>
    <w:rsid w:val="00FD2CD1"/>
    <w:rsid w:val="00FD5442"/>
    <w:rsid w:val="00FD6572"/>
    <w:rsid w:val="00FD7556"/>
    <w:rsid w:val="00FE0F83"/>
    <w:rsid w:val="00FE170E"/>
    <w:rsid w:val="00FE1736"/>
    <w:rsid w:val="00FE71CA"/>
    <w:rsid w:val="00FF1C84"/>
    <w:rsid w:val="00FF2ECB"/>
    <w:rsid w:val="00FF361F"/>
    <w:rsid w:val="00FF693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22110"/>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akasz">
    <w:name w:val="Szakasz"/>
    <w:basedOn w:val="Norml"/>
    <w:next w:val="Norml"/>
    <w:uiPriority w:val="99"/>
    <w:rsid w:val="00EA6DFD"/>
    <w:pPr>
      <w:keepNext/>
      <w:autoSpaceDE w:val="0"/>
      <w:autoSpaceDN w:val="0"/>
      <w:adjustRightInd w:val="0"/>
      <w:spacing w:before="360" w:after="360" w:line="360" w:lineRule="auto"/>
      <w:jc w:val="center"/>
      <w:outlineLvl w:val="1"/>
    </w:pPr>
    <w:rPr>
      <w:b/>
      <w:bCs/>
      <w:sz w:val="28"/>
      <w:szCs w:val="26"/>
    </w:rPr>
  </w:style>
  <w:style w:type="paragraph" w:customStyle="1" w:styleId="Alcmkodif">
    <w:name w:val="Alcímkodif"/>
    <w:basedOn w:val="Szakasz"/>
    <w:uiPriority w:val="99"/>
    <w:rsid w:val="00EA6DFD"/>
    <w:pPr>
      <w:spacing w:before="480" w:after="480"/>
      <w:outlineLvl w:val="9"/>
    </w:pPr>
    <w:rPr>
      <w:b w:val="0"/>
      <w:i/>
    </w:rPr>
  </w:style>
  <w:style w:type="paragraph" w:styleId="Buborkszveg">
    <w:name w:val="Balloon Text"/>
    <w:basedOn w:val="Norml"/>
    <w:link w:val="BuborkszvegChar"/>
    <w:uiPriority w:val="99"/>
    <w:semiHidden/>
    <w:rsid w:val="00EA6DFD"/>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7B162E"/>
    <w:rPr>
      <w:rFonts w:cs="Times New Roman"/>
      <w:sz w:val="2"/>
    </w:rPr>
  </w:style>
  <w:style w:type="paragraph" w:styleId="Szvegtrzs3">
    <w:name w:val="Body Text 3"/>
    <w:basedOn w:val="Norml"/>
    <w:link w:val="Szvegtrzs3Char"/>
    <w:uiPriority w:val="99"/>
    <w:rsid w:val="00EA6DFD"/>
    <w:pPr>
      <w:spacing w:after="120"/>
    </w:pPr>
    <w:rPr>
      <w:sz w:val="16"/>
      <w:szCs w:val="16"/>
    </w:rPr>
  </w:style>
  <w:style w:type="character" w:customStyle="1" w:styleId="Szvegtrzs3Char">
    <w:name w:val="Szövegtörzs 3 Char"/>
    <w:basedOn w:val="Bekezdsalapbettpusa"/>
    <w:link w:val="Szvegtrzs3"/>
    <w:uiPriority w:val="99"/>
    <w:semiHidden/>
    <w:locked/>
    <w:rsid w:val="007B162E"/>
    <w:rPr>
      <w:rFonts w:cs="Times New Roman"/>
      <w:sz w:val="16"/>
      <w:szCs w:val="16"/>
    </w:rPr>
  </w:style>
  <w:style w:type="paragraph" w:customStyle="1" w:styleId="Fszveg">
    <w:name w:val="Főszöveg"/>
    <w:basedOn w:val="Szvegtrzs3"/>
    <w:uiPriority w:val="99"/>
    <w:rsid w:val="00EA6DFD"/>
    <w:pPr>
      <w:autoSpaceDE w:val="0"/>
      <w:autoSpaceDN w:val="0"/>
      <w:spacing w:after="0" w:line="360" w:lineRule="auto"/>
      <w:jc w:val="both"/>
    </w:pPr>
    <w:rPr>
      <w:sz w:val="28"/>
      <w:szCs w:val="26"/>
    </w:rPr>
  </w:style>
  <w:style w:type="paragraph" w:styleId="lfej">
    <w:name w:val="header"/>
    <w:basedOn w:val="Norml"/>
    <w:link w:val="lfejChar"/>
    <w:uiPriority w:val="99"/>
    <w:rsid w:val="00322110"/>
    <w:pPr>
      <w:tabs>
        <w:tab w:val="center" w:pos="4536"/>
        <w:tab w:val="right" w:pos="9072"/>
      </w:tabs>
    </w:pPr>
  </w:style>
  <w:style w:type="character" w:customStyle="1" w:styleId="lfejChar">
    <w:name w:val="Élőfej Char"/>
    <w:basedOn w:val="Bekezdsalapbettpusa"/>
    <w:link w:val="lfej"/>
    <w:uiPriority w:val="99"/>
    <w:semiHidden/>
    <w:locked/>
    <w:rsid w:val="007B162E"/>
    <w:rPr>
      <w:rFonts w:cs="Times New Roman"/>
      <w:sz w:val="24"/>
      <w:szCs w:val="24"/>
    </w:rPr>
  </w:style>
  <w:style w:type="paragraph" w:styleId="llb">
    <w:name w:val="footer"/>
    <w:basedOn w:val="Norml"/>
    <w:link w:val="llbChar"/>
    <w:uiPriority w:val="99"/>
    <w:rsid w:val="00322110"/>
    <w:pPr>
      <w:tabs>
        <w:tab w:val="center" w:pos="4536"/>
        <w:tab w:val="right" w:pos="9072"/>
      </w:tabs>
    </w:pPr>
  </w:style>
  <w:style w:type="character" w:customStyle="1" w:styleId="llbChar">
    <w:name w:val="Élőláb Char"/>
    <w:basedOn w:val="Bekezdsalapbettpusa"/>
    <w:link w:val="llb"/>
    <w:uiPriority w:val="99"/>
    <w:semiHidden/>
    <w:locked/>
    <w:rsid w:val="007B162E"/>
    <w:rPr>
      <w:rFonts w:cs="Times New Roman"/>
      <w:sz w:val="24"/>
      <w:szCs w:val="24"/>
    </w:rPr>
  </w:style>
  <w:style w:type="table" w:styleId="Rcsostblzat">
    <w:name w:val="Table Grid"/>
    <w:basedOn w:val="Normltblzat"/>
    <w:uiPriority w:val="99"/>
    <w:rsid w:val="00322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ktatszm">
    <w:name w:val="Iktatószám"/>
    <w:basedOn w:val="Norml"/>
    <w:uiPriority w:val="99"/>
    <w:rsid w:val="00322110"/>
    <w:pPr>
      <w:jc w:val="center"/>
    </w:pPr>
    <w:rPr>
      <w:b/>
      <w:caps/>
    </w:rPr>
  </w:style>
  <w:style w:type="paragraph" w:styleId="Cm">
    <w:name w:val="Title"/>
    <w:basedOn w:val="Norml"/>
    <w:link w:val="CmChar"/>
    <w:uiPriority w:val="99"/>
    <w:qFormat/>
    <w:rsid w:val="00322110"/>
    <w:pPr>
      <w:spacing w:before="240" w:after="60"/>
      <w:jc w:val="center"/>
      <w:outlineLvl w:val="0"/>
    </w:pPr>
    <w:rPr>
      <w:b/>
      <w:bCs/>
      <w:kern w:val="28"/>
    </w:rPr>
  </w:style>
  <w:style w:type="character" w:customStyle="1" w:styleId="CmChar">
    <w:name w:val="Cím Char"/>
    <w:basedOn w:val="Bekezdsalapbettpusa"/>
    <w:link w:val="Cm"/>
    <w:uiPriority w:val="99"/>
    <w:locked/>
    <w:rsid w:val="007B162E"/>
    <w:rPr>
      <w:rFonts w:ascii="Cambria" w:hAnsi="Cambria" w:cs="Times New Roman"/>
      <w:b/>
      <w:bCs/>
      <w:kern w:val="28"/>
      <w:sz w:val="32"/>
      <w:szCs w:val="32"/>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322110"/>
    <w:pPr>
      <w:spacing w:after="160" w:line="240" w:lineRule="exact"/>
    </w:pPr>
    <w:rPr>
      <w:rFonts w:ascii="Tahoma" w:hAnsi="Tahoma"/>
      <w:sz w:val="20"/>
      <w:szCs w:val="20"/>
      <w:lang w:val="en-US" w:eastAsia="en-US"/>
    </w:rPr>
  </w:style>
  <w:style w:type="character" w:styleId="Lbjegyzet-hivatkozs">
    <w:name w:val="footnote reference"/>
    <w:basedOn w:val="Bekezdsalapbettpusa"/>
    <w:uiPriority w:val="99"/>
    <w:semiHidden/>
    <w:rsid w:val="00322110"/>
    <w:rPr>
      <w:rFonts w:cs="Times New Roman"/>
      <w:vertAlign w:val="superscript"/>
    </w:rPr>
  </w:style>
  <w:style w:type="character" w:styleId="Oldalszm">
    <w:name w:val="page number"/>
    <w:basedOn w:val="Bekezdsalapbettpusa"/>
    <w:uiPriority w:val="99"/>
    <w:rsid w:val="00A906C3"/>
    <w:rPr>
      <w:rFonts w:cs="Times New Roman"/>
    </w:rPr>
  </w:style>
  <w:style w:type="character" w:styleId="Hiperhivatkozs">
    <w:name w:val="Hyperlink"/>
    <w:basedOn w:val="Bekezdsalapbettpusa"/>
    <w:uiPriority w:val="99"/>
    <w:rsid w:val="001807AD"/>
    <w:rPr>
      <w:rFonts w:cs="Times New Roman"/>
      <w:color w:val="0000FF"/>
      <w:u w:val="single"/>
    </w:rPr>
  </w:style>
  <w:style w:type="paragraph" w:customStyle="1" w:styleId="ListParagraph1">
    <w:name w:val="List Paragraph1"/>
    <w:basedOn w:val="Norml"/>
    <w:uiPriority w:val="99"/>
    <w:rsid w:val="007C7FDC"/>
    <w:pPr>
      <w:spacing w:after="200" w:line="276" w:lineRule="auto"/>
      <w:ind w:left="720"/>
      <w:contextualSpacing/>
    </w:pPr>
    <w:rPr>
      <w:rFonts w:ascii="Calibri" w:hAnsi="Calibri"/>
      <w:sz w:val="22"/>
      <w:szCs w:val="22"/>
      <w:lang w:eastAsia="en-US"/>
    </w:rPr>
  </w:style>
  <w:style w:type="paragraph" w:styleId="Listaszerbekezds">
    <w:name w:val="List Paragraph"/>
    <w:basedOn w:val="Norml"/>
    <w:uiPriority w:val="99"/>
    <w:qFormat/>
    <w:rsid w:val="007C7FDC"/>
    <w:pPr>
      <w:ind w:left="720"/>
      <w:contextualSpacing/>
    </w:pPr>
  </w:style>
  <w:style w:type="paragraph" w:customStyle="1" w:styleId="Default">
    <w:name w:val="Default"/>
    <w:uiPriority w:val="99"/>
    <w:rsid w:val="00E53E3A"/>
    <w:pPr>
      <w:autoSpaceDE w:val="0"/>
      <w:autoSpaceDN w:val="0"/>
      <w:adjustRightInd w:val="0"/>
    </w:pPr>
    <w:rPr>
      <w:color w:val="000000"/>
      <w:sz w:val="24"/>
      <w:szCs w:val="24"/>
    </w:rPr>
  </w:style>
  <w:style w:type="paragraph" w:customStyle="1" w:styleId="TvszvegCharCharChar">
    <w:name w:val="Tvszöveg§ Char Char Char"/>
    <w:basedOn w:val="Norml"/>
    <w:link w:val="TvszvegCharCharCharChar"/>
    <w:uiPriority w:val="99"/>
    <w:rsid w:val="000D15AF"/>
    <w:pPr>
      <w:keepNext/>
      <w:tabs>
        <w:tab w:val="num" w:pos="360"/>
      </w:tabs>
      <w:spacing w:before="120" w:after="120"/>
      <w:jc w:val="both"/>
    </w:pPr>
    <w:rPr>
      <w:iCs/>
      <w:szCs w:val="20"/>
    </w:rPr>
  </w:style>
  <w:style w:type="character" w:styleId="Jegyzethivatkozs">
    <w:name w:val="annotation reference"/>
    <w:basedOn w:val="Bekezdsalapbettpusa"/>
    <w:uiPriority w:val="99"/>
    <w:semiHidden/>
    <w:unhideWhenUsed/>
    <w:rsid w:val="00B94DD0"/>
    <w:rPr>
      <w:sz w:val="16"/>
      <w:szCs w:val="16"/>
    </w:rPr>
  </w:style>
  <w:style w:type="paragraph" w:styleId="Jegyzetszveg">
    <w:name w:val="annotation text"/>
    <w:basedOn w:val="Norml"/>
    <w:link w:val="JegyzetszvegChar"/>
    <w:uiPriority w:val="99"/>
    <w:semiHidden/>
    <w:unhideWhenUsed/>
    <w:rsid w:val="00B94DD0"/>
    <w:rPr>
      <w:sz w:val="20"/>
      <w:szCs w:val="20"/>
    </w:rPr>
  </w:style>
  <w:style w:type="character" w:customStyle="1" w:styleId="JegyzetszvegChar">
    <w:name w:val="Jegyzetszöveg Char"/>
    <w:basedOn w:val="Bekezdsalapbettpusa"/>
    <w:link w:val="Jegyzetszveg"/>
    <w:uiPriority w:val="99"/>
    <w:semiHidden/>
    <w:rsid w:val="00B94DD0"/>
  </w:style>
  <w:style w:type="paragraph" w:styleId="Megjegyzstrgya">
    <w:name w:val="annotation subject"/>
    <w:basedOn w:val="Jegyzetszveg"/>
    <w:next w:val="Jegyzetszveg"/>
    <w:link w:val="MegjegyzstrgyaChar"/>
    <w:uiPriority w:val="99"/>
    <w:semiHidden/>
    <w:unhideWhenUsed/>
    <w:rsid w:val="00B94DD0"/>
    <w:rPr>
      <w:b/>
      <w:bCs/>
    </w:rPr>
  </w:style>
  <w:style w:type="character" w:customStyle="1" w:styleId="MegjegyzstrgyaChar">
    <w:name w:val="Megjegyzés tárgya Char"/>
    <w:basedOn w:val="JegyzetszvegChar"/>
    <w:link w:val="Megjegyzstrgya"/>
    <w:uiPriority w:val="99"/>
    <w:semiHidden/>
    <w:rsid w:val="00B94DD0"/>
    <w:rPr>
      <w:b/>
      <w:bCs/>
    </w:rPr>
  </w:style>
  <w:style w:type="paragraph" w:styleId="Szvegtrzs">
    <w:name w:val="Body Text"/>
    <w:basedOn w:val="Norml"/>
    <w:link w:val="SzvegtrzsChar"/>
    <w:uiPriority w:val="99"/>
    <w:semiHidden/>
    <w:unhideWhenUsed/>
    <w:rsid w:val="00AB0B9F"/>
    <w:pPr>
      <w:spacing w:after="120"/>
    </w:pPr>
  </w:style>
  <w:style w:type="character" w:customStyle="1" w:styleId="SzvegtrzsChar">
    <w:name w:val="Szövegtörzs Char"/>
    <w:basedOn w:val="Bekezdsalapbettpusa"/>
    <w:link w:val="Szvegtrzs"/>
    <w:uiPriority w:val="99"/>
    <w:semiHidden/>
    <w:rsid w:val="00AB0B9F"/>
    <w:rPr>
      <w:sz w:val="24"/>
      <w:szCs w:val="24"/>
    </w:rPr>
  </w:style>
  <w:style w:type="paragraph" w:styleId="Vltozat">
    <w:name w:val="Revision"/>
    <w:hidden/>
    <w:uiPriority w:val="99"/>
    <w:semiHidden/>
    <w:rsid w:val="00C8765B"/>
    <w:rPr>
      <w:sz w:val="24"/>
      <w:szCs w:val="24"/>
    </w:rPr>
  </w:style>
  <w:style w:type="paragraph" w:customStyle="1" w:styleId="TvszovegChar">
    <w:name w:val="Tvszoveg Char"/>
    <w:basedOn w:val="Norml"/>
    <w:uiPriority w:val="99"/>
    <w:rsid w:val="00694535"/>
    <w:pPr>
      <w:spacing w:before="120"/>
      <w:ind w:firstLine="340"/>
      <w:jc w:val="both"/>
    </w:pPr>
    <w:rPr>
      <w:rFonts w:eastAsia="Calibri"/>
      <w:kern w:val="26"/>
      <w:sz w:val="26"/>
      <w:szCs w:val="26"/>
    </w:rPr>
  </w:style>
  <w:style w:type="paragraph" w:customStyle="1" w:styleId="TvszvegCharCharCharCharCharCharChar2Char">
    <w:name w:val="Tvszöveg§ Char Char Char Char Char Char Char2 Char"/>
    <w:basedOn w:val="Norml"/>
    <w:uiPriority w:val="99"/>
    <w:rsid w:val="00694535"/>
    <w:pPr>
      <w:tabs>
        <w:tab w:val="num" w:pos="540"/>
      </w:tabs>
      <w:ind w:left="180"/>
    </w:pPr>
    <w:rPr>
      <w:rFonts w:eastAsia="Calibri"/>
    </w:rPr>
  </w:style>
  <w:style w:type="paragraph" w:styleId="Nincstrkz">
    <w:name w:val="No Spacing"/>
    <w:uiPriority w:val="99"/>
    <w:qFormat/>
    <w:rsid w:val="000673A6"/>
    <w:rPr>
      <w:rFonts w:ascii="Calibri" w:eastAsia="Calibri" w:hAnsi="Calibri"/>
      <w:sz w:val="22"/>
      <w:szCs w:val="22"/>
      <w:lang w:eastAsia="en-US"/>
    </w:rPr>
  </w:style>
  <w:style w:type="paragraph" w:customStyle="1" w:styleId="PAR">
    <w:name w:val="PAR"/>
    <w:basedOn w:val="Norml"/>
    <w:uiPriority w:val="99"/>
    <w:rsid w:val="003D31B6"/>
    <w:pPr>
      <w:keepNext/>
      <w:spacing w:before="120"/>
      <w:jc w:val="center"/>
    </w:pPr>
    <w:rPr>
      <w:b/>
      <w:bCs/>
    </w:rPr>
  </w:style>
  <w:style w:type="paragraph" w:customStyle="1" w:styleId="TvszvegCharCharCharCharCharChar">
    <w:name w:val="Tvszöveg§ Char Char Char Char Char Char"/>
    <w:basedOn w:val="lfej"/>
    <w:uiPriority w:val="99"/>
    <w:rsid w:val="005633FC"/>
    <w:pPr>
      <w:keepNext/>
      <w:numPr>
        <w:numId w:val="38"/>
      </w:numPr>
      <w:tabs>
        <w:tab w:val="clear" w:pos="4536"/>
        <w:tab w:val="clear" w:pos="9072"/>
      </w:tabs>
      <w:spacing w:before="120" w:after="120"/>
      <w:jc w:val="both"/>
    </w:pPr>
    <w:rPr>
      <w:rFonts w:eastAsia="Calibri"/>
      <w:iCs/>
      <w:szCs w:val="20"/>
    </w:rPr>
  </w:style>
  <w:style w:type="character" w:customStyle="1" w:styleId="TvszvegCharCharCharChar">
    <w:name w:val="Tvszöveg§ Char Char Char Char"/>
    <w:basedOn w:val="Bekezdsalapbettpusa"/>
    <w:link w:val="TvszvegCharCharChar"/>
    <w:uiPriority w:val="99"/>
    <w:locked/>
    <w:rsid w:val="005633FC"/>
    <w:rPr>
      <w:iCs/>
      <w:sz w:val="24"/>
    </w:rPr>
  </w:style>
  <w:style w:type="paragraph" w:customStyle="1" w:styleId="Tvszakaszcim">
    <w:name w:val="Tvszakaszcim"/>
    <w:basedOn w:val="Norml"/>
    <w:next w:val="Norml"/>
    <w:uiPriority w:val="99"/>
    <w:rsid w:val="00E42900"/>
    <w:pPr>
      <w:keepNext/>
      <w:spacing w:before="180"/>
      <w:jc w:val="center"/>
    </w:pPr>
    <w:rPr>
      <w:rFonts w:eastAsia="Calibri"/>
      <w:i/>
      <w:kern w:val="24"/>
      <w:szCs w:val="20"/>
    </w:rPr>
  </w:style>
</w:styles>
</file>

<file path=word/webSettings.xml><?xml version="1.0" encoding="utf-8"?>
<w:webSettings xmlns:r="http://schemas.openxmlformats.org/officeDocument/2006/relationships" xmlns:w="http://schemas.openxmlformats.org/wordprocessingml/2006/main">
  <w:divs>
    <w:div w:id="12003694">
      <w:bodyDiv w:val="1"/>
      <w:marLeft w:val="0"/>
      <w:marRight w:val="0"/>
      <w:marTop w:val="0"/>
      <w:marBottom w:val="0"/>
      <w:divBdr>
        <w:top w:val="none" w:sz="0" w:space="0" w:color="auto"/>
        <w:left w:val="none" w:sz="0" w:space="0" w:color="auto"/>
        <w:bottom w:val="none" w:sz="0" w:space="0" w:color="auto"/>
        <w:right w:val="none" w:sz="0" w:space="0" w:color="auto"/>
      </w:divBdr>
    </w:div>
    <w:div w:id="86006912">
      <w:bodyDiv w:val="1"/>
      <w:marLeft w:val="0"/>
      <w:marRight w:val="0"/>
      <w:marTop w:val="0"/>
      <w:marBottom w:val="0"/>
      <w:divBdr>
        <w:top w:val="none" w:sz="0" w:space="0" w:color="auto"/>
        <w:left w:val="none" w:sz="0" w:space="0" w:color="auto"/>
        <w:bottom w:val="none" w:sz="0" w:space="0" w:color="auto"/>
        <w:right w:val="none" w:sz="0" w:space="0" w:color="auto"/>
      </w:divBdr>
    </w:div>
    <w:div w:id="155263702">
      <w:bodyDiv w:val="1"/>
      <w:marLeft w:val="0"/>
      <w:marRight w:val="0"/>
      <w:marTop w:val="0"/>
      <w:marBottom w:val="0"/>
      <w:divBdr>
        <w:top w:val="none" w:sz="0" w:space="0" w:color="auto"/>
        <w:left w:val="none" w:sz="0" w:space="0" w:color="auto"/>
        <w:bottom w:val="none" w:sz="0" w:space="0" w:color="auto"/>
        <w:right w:val="none" w:sz="0" w:space="0" w:color="auto"/>
      </w:divBdr>
    </w:div>
    <w:div w:id="193738022">
      <w:bodyDiv w:val="1"/>
      <w:marLeft w:val="0"/>
      <w:marRight w:val="0"/>
      <w:marTop w:val="0"/>
      <w:marBottom w:val="0"/>
      <w:divBdr>
        <w:top w:val="none" w:sz="0" w:space="0" w:color="auto"/>
        <w:left w:val="none" w:sz="0" w:space="0" w:color="auto"/>
        <w:bottom w:val="none" w:sz="0" w:space="0" w:color="auto"/>
        <w:right w:val="none" w:sz="0" w:space="0" w:color="auto"/>
      </w:divBdr>
    </w:div>
    <w:div w:id="631440853">
      <w:marLeft w:val="0"/>
      <w:marRight w:val="0"/>
      <w:marTop w:val="0"/>
      <w:marBottom w:val="0"/>
      <w:divBdr>
        <w:top w:val="none" w:sz="0" w:space="0" w:color="auto"/>
        <w:left w:val="none" w:sz="0" w:space="0" w:color="auto"/>
        <w:bottom w:val="none" w:sz="0" w:space="0" w:color="auto"/>
        <w:right w:val="none" w:sz="0" w:space="0" w:color="auto"/>
      </w:divBdr>
    </w:div>
    <w:div w:id="631440854">
      <w:marLeft w:val="0"/>
      <w:marRight w:val="0"/>
      <w:marTop w:val="0"/>
      <w:marBottom w:val="0"/>
      <w:divBdr>
        <w:top w:val="none" w:sz="0" w:space="0" w:color="auto"/>
        <w:left w:val="none" w:sz="0" w:space="0" w:color="auto"/>
        <w:bottom w:val="none" w:sz="0" w:space="0" w:color="auto"/>
        <w:right w:val="none" w:sz="0" w:space="0" w:color="auto"/>
      </w:divBdr>
    </w:div>
    <w:div w:id="702824549">
      <w:bodyDiv w:val="1"/>
      <w:marLeft w:val="0"/>
      <w:marRight w:val="0"/>
      <w:marTop w:val="0"/>
      <w:marBottom w:val="0"/>
      <w:divBdr>
        <w:top w:val="none" w:sz="0" w:space="0" w:color="auto"/>
        <w:left w:val="none" w:sz="0" w:space="0" w:color="auto"/>
        <w:bottom w:val="none" w:sz="0" w:space="0" w:color="auto"/>
        <w:right w:val="none" w:sz="0" w:space="0" w:color="auto"/>
      </w:divBdr>
    </w:div>
    <w:div w:id="726610024">
      <w:bodyDiv w:val="1"/>
      <w:marLeft w:val="0"/>
      <w:marRight w:val="0"/>
      <w:marTop w:val="0"/>
      <w:marBottom w:val="0"/>
      <w:divBdr>
        <w:top w:val="none" w:sz="0" w:space="0" w:color="auto"/>
        <w:left w:val="none" w:sz="0" w:space="0" w:color="auto"/>
        <w:bottom w:val="none" w:sz="0" w:space="0" w:color="auto"/>
        <w:right w:val="none" w:sz="0" w:space="0" w:color="auto"/>
      </w:divBdr>
    </w:div>
    <w:div w:id="799958984">
      <w:bodyDiv w:val="1"/>
      <w:marLeft w:val="0"/>
      <w:marRight w:val="0"/>
      <w:marTop w:val="0"/>
      <w:marBottom w:val="0"/>
      <w:divBdr>
        <w:top w:val="none" w:sz="0" w:space="0" w:color="auto"/>
        <w:left w:val="none" w:sz="0" w:space="0" w:color="auto"/>
        <w:bottom w:val="none" w:sz="0" w:space="0" w:color="auto"/>
        <w:right w:val="none" w:sz="0" w:space="0" w:color="auto"/>
      </w:divBdr>
    </w:div>
    <w:div w:id="1254780624">
      <w:bodyDiv w:val="1"/>
      <w:marLeft w:val="0"/>
      <w:marRight w:val="0"/>
      <w:marTop w:val="0"/>
      <w:marBottom w:val="0"/>
      <w:divBdr>
        <w:top w:val="none" w:sz="0" w:space="0" w:color="auto"/>
        <w:left w:val="none" w:sz="0" w:space="0" w:color="auto"/>
        <w:bottom w:val="none" w:sz="0" w:space="0" w:color="auto"/>
        <w:right w:val="none" w:sz="0" w:space="0" w:color="auto"/>
      </w:divBdr>
    </w:div>
    <w:div w:id="1389916584">
      <w:bodyDiv w:val="1"/>
      <w:marLeft w:val="0"/>
      <w:marRight w:val="0"/>
      <w:marTop w:val="0"/>
      <w:marBottom w:val="0"/>
      <w:divBdr>
        <w:top w:val="none" w:sz="0" w:space="0" w:color="auto"/>
        <w:left w:val="none" w:sz="0" w:space="0" w:color="auto"/>
        <w:bottom w:val="none" w:sz="0" w:space="0" w:color="auto"/>
        <w:right w:val="none" w:sz="0" w:space="0" w:color="auto"/>
      </w:divBdr>
    </w:div>
    <w:div w:id="1485704053">
      <w:bodyDiv w:val="1"/>
      <w:marLeft w:val="0"/>
      <w:marRight w:val="0"/>
      <w:marTop w:val="0"/>
      <w:marBottom w:val="0"/>
      <w:divBdr>
        <w:top w:val="none" w:sz="0" w:space="0" w:color="auto"/>
        <w:left w:val="none" w:sz="0" w:space="0" w:color="auto"/>
        <w:bottom w:val="none" w:sz="0" w:space="0" w:color="auto"/>
        <w:right w:val="none" w:sz="0" w:space="0" w:color="auto"/>
      </w:divBdr>
    </w:div>
    <w:div w:id="1677919552">
      <w:bodyDiv w:val="1"/>
      <w:marLeft w:val="0"/>
      <w:marRight w:val="0"/>
      <w:marTop w:val="0"/>
      <w:marBottom w:val="0"/>
      <w:divBdr>
        <w:top w:val="none" w:sz="0" w:space="0" w:color="auto"/>
        <w:left w:val="none" w:sz="0" w:space="0" w:color="auto"/>
        <w:bottom w:val="none" w:sz="0" w:space="0" w:color="auto"/>
        <w:right w:val="none" w:sz="0" w:space="0" w:color="auto"/>
      </w:divBdr>
    </w:div>
    <w:div w:id="1752727284">
      <w:bodyDiv w:val="1"/>
      <w:marLeft w:val="0"/>
      <w:marRight w:val="0"/>
      <w:marTop w:val="0"/>
      <w:marBottom w:val="0"/>
      <w:divBdr>
        <w:top w:val="none" w:sz="0" w:space="0" w:color="auto"/>
        <w:left w:val="none" w:sz="0" w:space="0" w:color="auto"/>
        <w:bottom w:val="none" w:sz="0" w:space="0" w:color="auto"/>
        <w:right w:val="none" w:sz="0" w:space="0" w:color="auto"/>
      </w:divBdr>
    </w:div>
    <w:div w:id="1993099257">
      <w:bodyDiv w:val="1"/>
      <w:marLeft w:val="0"/>
      <w:marRight w:val="0"/>
      <w:marTop w:val="0"/>
      <w:marBottom w:val="0"/>
      <w:divBdr>
        <w:top w:val="none" w:sz="0" w:space="0" w:color="auto"/>
        <w:left w:val="none" w:sz="0" w:space="0" w:color="auto"/>
        <w:bottom w:val="none" w:sz="0" w:space="0" w:color="auto"/>
        <w:right w:val="none" w:sz="0" w:space="0" w:color="auto"/>
      </w:divBdr>
    </w:div>
    <w:div w:id="208124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FF724-A67F-4B99-B751-A10BC07CD13C}">
  <ds:schemaRefs>
    <ds:schemaRef ds:uri="http://schemas.openxmlformats.org/officeDocument/2006/bibliography"/>
  </ds:schemaRefs>
</ds:datastoreItem>
</file>

<file path=customXml/itemProps2.xml><?xml version="1.0" encoding="utf-8"?>
<ds:datastoreItem xmlns:ds="http://schemas.openxmlformats.org/officeDocument/2006/customXml" ds:itemID="{287A6288-DDBE-4D6C-A9C5-1D7FAD0F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6565</Words>
  <Characters>45306</Characters>
  <Application>Microsoft Office Word</Application>
  <DocSecurity>0</DocSecurity>
  <Lines>377</Lines>
  <Paragraphs>103</Paragraphs>
  <ScaleCrop>false</ScaleCrop>
  <HeadingPairs>
    <vt:vector size="2" baseType="variant">
      <vt:variant>
        <vt:lpstr>Cím</vt:lpstr>
      </vt:variant>
      <vt:variant>
        <vt:i4>1</vt:i4>
      </vt:variant>
    </vt:vector>
  </HeadingPairs>
  <TitlesOfParts>
    <vt:vector size="1" baseType="lpstr">
      <vt:lpstr>ELŐTERJESZTŐ</vt:lpstr>
    </vt:vector>
  </TitlesOfParts>
  <Company>KSZF</Company>
  <LinksUpToDate>false</LinksUpToDate>
  <CharactersWithSpaces>51768</CharactersWithSpaces>
  <SharedDoc>false</SharedDoc>
  <HLinks>
    <vt:vector size="126" baseType="variant">
      <vt:variant>
        <vt:i4>5046390</vt:i4>
      </vt:variant>
      <vt:variant>
        <vt:i4>63</vt:i4>
      </vt:variant>
      <vt:variant>
        <vt:i4>0</vt:i4>
      </vt:variant>
      <vt:variant>
        <vt:i4>5</vt:i4>
      </vt:variant>
      <vt:variant>
        <vt:lpwstr>mailto:gyorgy.matolcsy@ngm.gov.hu</vt:lpwstr>
      </vt:variant>
      <vt:variant>
        <vt:lpwstr/>
      </vt:variant>
      <vt:variant>
        <vt:i4>2490373</vt:i4>
      </vt:variant>
      <vt:variant>
        <vt:i4>60</vt:i4>
      </vt:variant>
      <vt:variant>
        <vt:i4>0</vt:i4>
      </vt:variant>
      <vt:variant>
        <vt:i4>5</vt:i4>
      </vt:variant>
      <vt:variant>
        <vt:lpwstr>mailto:roza.nagy@ngm.gov.hu</vt:lpwstr>
      </vt:variant>
      <vt:variant>
        <vt:lpwstr/>
      </vt:variant>
      <vt:variant>
        <vt:i4>6357061</vt:i4>
      </vt:variant>
      <vt:variant>
        <vt:i4>57</vt:i4>
      </vt:variant>
      <vt:variant>
        <vt:i4>0</vt:i4>
      </vt:variant>
      <vt:variant>
        <vt:i4>5</vt:i4>
      </vt:variant>
      <vt:variant>
        <vt:lpwstr>mailto:gyula.pleschinger@ngm.gov.hu</vt:lpwstr>
      </vt:variant>
      <vt:variant>
        <vt:lpwstr/>
      </vt:variant>
      <vt:variant>
        <vt:i4>8323152</vt:i4>
      </vt:variant>
      <vt:variant>
        <vt:i4>54</vt:i4>
      </vt:variant>
      <vt:variant>
        <vt:i4>0</vt:i4>
      </vt:variant>
      <vt:variant>
        <vt:i4>5</vt:i4>
      </vt:variant>
      <vt:variant>
        <vt:lpwstr>mailto:adam.balog@ngm.gov.hu</vt:lpwstr>
      </vt:variant>
      <vt:variant>
        <vt:lpwstr/>
      </vt:variant>
      <vt:variant>
        <vt:i4>5439589</vt:i4>
      </vt:variant>
      <vt:variant>
        <vt:i4>51</vt:i4>
      </vt:variant>
      <vt:variant>
        <vt:i4>0</vt:i4>
      </vt:variant>
      <vt:variant>
        <vt:i4>5</vt:i4>
      </vt:variant>
      <vt:variant>
        <vt:lpwstr>mailto:laszlo.windisch@ngm.gov.hu</vt:lpwstr>
      </vt:variant>
      <vt:variant>
        <vt:lpwstr/>
      </vt:variant>
      <vt:variant>
        <vt:i4>4259951</vt:i4>
      </vt:variant>
      <vt:variant>
        <vt:i4>48</vt:i4>
      </vt:variant>
      <vt:variant>
        <vt:i4>0</vt:i4>
      </vt:variant>
      <vt:variant>
        <vt:i4>5</vt:i4>
      </vt:variant>
      <vt:variant>
        <vt:lpwstr>mailto:zoltan.pankucsi@ngm.gov.hu</vt:lpwstr>
      </vt:variant>
      <vt:variant>
        <vt:lpwstr/>
      </vt:variant>
      <vt:variant>
        <vt:i4>3080216</vt:i4>
      </vt:variant>
      <vt:variant>
        <vt:i4>45</vt:i4>
      </vt:variant>
      <vt:variant>
        <vt:i4>0</vt:i4>
      </vt:variant>
      <vt:variant>
        <vt:i4>5</vt:i4>
      </vt:variant>
      <vt:variant>
        <vt:lpwstr>mailto:gabor.laki@ngm.gov.hu</vt:lpwstr>
      </vt:variant>
      <vt:variant>
        <vt:lpwstr/>
      </vt:variant>
      <vt:variant>
        <vt:i4>5046390</vt:i4>
      </vt:variant>
      <vt:variant>
        <vt:i4>39</vt:i4>
      </vt:variant>
      <vt:variant>
        <vt:i4>0</vt:i4>
      </vt:variant>
      <vt:variant>
        <vt:i4>5</vt:i4>
      </vt:variant>
      <vt:variant>
        <vt:lpwstr>mailto:gyorgy.matolcsy@ngm.gov.hu</vt:lpwstr>
      </vt:variant>
      <vt:variant>
        <vt:lpwstr/>
      </vt:variant>
      <vt:variant>
        <vt:i4>2490373</vt:i4>
      </vt:variant>
      <vt:variant>
        <vt:i4>36</vt:i4>
      </vt:variant>
      <vt:variant>
        <vt:i4>0</vt:i4>
      </vt:variant>
      <vt:variant>
        <vt:i4>5</vt:i4>
      </vt:variant>
      <vt:variant>
        <vt:lpwstr>mailto:roza.nagy@ngm.gov.hu</vt:lpwstr>
      </vt:variant>
      <vt:variant>
        <vt:lpwstr/>
      </vt:variant>
      <vt:variant>
        <vt:i4>6357061</vt:i4>
      </vt:variant>
      <vt:variant>
        <vt:i4>33</vt:i4>
      </vt:variant>
      <vt:variant>
        <vt:i4>0</vt:i4>
      </vt:variant>
      <vt:variant>
        <vt:i4>5</vt:i4>
      </vt:variant>
      <vt:variant>
        <vt:lpwstr>mailto:gyula.pleschinger@ngm.gov.hu</vt:lpwstr>
      </vt:variant>
      <vt:variant>
        <vt:lpwstr/>
      </vt:variant>
      <vt:variant>
        <vt:i4>8323152</vt:i4>
      </vt:variant>
      <vt:variant>
        <vt:i4>30</vt:i4>
      </vt:variant>
      <vt:variant>
        <vt:i4>0</vt:i4>
      </vt:variant>
      <vt:variant>
        <vt:i4>5</vt:i4>
      </vt:variant>
      <vt:variant>
        <vt:lpwstr>mailto:adam.balog@ngm.gov.hu</vt:lpwstr>
      </vt:variant>
      <vt:variant>
        <vt:lpwstr/>
      </vt:variant>
      <vt:variant>
        <vt:i4>5439589</vt:i4>
      </vt:variant>
      <vt:variant>
        <vt:i4>27</vt:i4>
      </vt:variant>
      <vt:variant>
        <vt:i4>0</vt:i4>
      </vt:variant>
      <vt:variant>
        <vt:i4>5</vt:i4>
      </vt:variant>
      <vt:variant>
        <vt:lpwstr>mailto:laszlo.windisch@ngm.gov.hu</vt:lpwstr>
      </vt:variant>
      <vt:variant>
        <vt:lpwstr/>
      </vt:variant>
      <vt:variant>
        <vt:i4>4259951</vt:i4>
      </vt:variant>
      <vt:variant>
        <vt:i4>24</vt:i4>
      </vt:variant>
      <vt:variant>
        <vt:i4>0</vt:i4>
      </vt:variant>
      <vt:variant>
        <vt:i4>5</vt:i4>
      </vt:variant>
      <vt:variant>
        <vt:lpwstr>mailto:zoltan.pankucsi@ngm.gov.hu</vt:lpwstr>
      </vt:variant>
      <vt:variant>
        <vt:lpwstr/>
      </vt:variant>
      <vt:variant>
        <vt:i4>3080216</vt:i4>
      </vt:variant>
      <vt:variant>
        <vt:i4>21</vt:i4>
      </vt:variant>
      <vt:variant>
        <vt:i4>0</vt:i4>
      </vt:variant>
      <vt:variant>
        <vt:i4>5</vt:i4>
      </vt:variant>
      <vt:variant>
        <vt:lpwstr>mailto:gabor.laki@ngm.gov.hu</vt:lpwstr>
      </vt:variant>
      <vt:variant>
        <vt:lpwstr/>
      </vt:variant>
      <vt:variant>
        <vt:i4>5046390</vt:i4>
      </vt:variant>
      <vt:variant>
        <vt:i4>18</vt:i4>
      </vt:variant>
      <vt:variant>
        <vt:i4>0</vt:i4>
      </vt:variant>
      <vt:variant>
        <vt:i4>5</vt:i4>
      </vt:variant>
      <vt:variant>
        <vt:lpwstr>mailto:gyorgy.matolcsy@ngm.gov.hu</vt:lpwstr>
      </vt:variant>
      <vt:variant>
        <vt:lpwstr/>
      </vt:variant>
      <vt:variant>
        <vt:i4>2490373</vt:i4>
      </vt:variant>
      <vt:variant>
        <vt:i4>15</vt:i4>
      </vt:variant>
      <vt:variant>
        <vt:i4>0</vt:i4>
      </vt:variant>
      <vt:variant>
        <vt:i4>5</vt:i4>
      </vt:variant>
      <vt:variant>
        <vt:lpwstr>mailto:roza.nagy@ngm.gov.hu</vt:lpwstr>
      </vt:variant>
      <vt:variant>
        <vt:lpwstr/>
      </vt:variant>
      <vt:variant>
        <vt:i4>6357061</vt:i4>
      </vt:variant>
      <vt:variant>
        <vt:i4>12</vt:i4>
      </vt:variant>
      <vt:variant>
        <vt:i4>0</vt:i4>
      </vt:variant>
      <vt:variant>
        <vt:i4>5</vt:i4>
      </vt:variant>
      <vt:variant>
        <vt:lpwstr>mailto:gyula.pleschinger@ngm.gov.hu</vt:lpwstr>
      </vt:variant>
      <vt:variant>
        <vt:lpwstr/>
      </vt:variant>
      <vt:variant>
        <vt:i4>8323152</vt:i4>
      </vt:variant>
      <vt:variant>
        <vt:i4>9</vt:i4>
      </vt:variant>
      <vt:variant>
        <vt:i4>0</vt:i4>
      </vt:variant>
      <vt:variant>
        <vt:i4>5</vt:i4>
      </vt:variant>
      <vt:variant>
        <vt:lpwstr>mailto:adam.balog@ngm.gov.hu</vt:lpwstr>
      </vt:variant>
      <vt:variant>
        <vt:lpwstr/>
      </vt:variant>
      <vt:variant>
        <vt:i4>5439589</vt:i4>
      </vt:variant>
      <vt:variant>
        <vt:i4>6</vt:i4>
      </vt:variant>
      <vt:variant>
        <vt:i4>0</vt:i4>
      </vt:variant>
      <vt:variant>
        <vt:i4>5</vt:i4>
      </vt:variant>
      <vt:variant>
        <vt:lpwstr>mailto:laszlo.windisch@ngm.gov.hu</vt:lpwstr>
      </vt:variant>
      <vt:variant>
        <vt:lpwstr/>
      </vt:variant>
      <vt:variant>
        <vt:i4>4259951</vt:i4>
      </vt:variant>
      <vt:variant>
        <vt:i4>3</vt:i4>
      </vt:variant>
      <vt:variant>
        <vt:i4>0</vt:i4>
      </vt:variant>
      <vt:variant>
        <vt:i4>5</vt:i4>
      </vt:variant>
      <vt:variant>
        <vt:lpwstr>mailto:zoltan.pankucsi@ngm.gov.hu</vt:lpwstr>
      </vt:variant>
      <vt:variant>
        <vt:lpwstr/>
      </vt:variant>
      <vt:variant>
        <vt:i4>3080216</vt:i4>
      </vt:variant>
      <vt:variant>
        <vt:i4>0</vt:i4>
      </vt:variant>
      <vt:variant>
        <vt:i4>0</vt:i4>
      </vt:variant>
      <vt:variant>
        <vt:i4>5</vt:i4>
      </vt:variant>
      <vt:variant>
        <vt:lpwstr>mailto:gabor.laki@ngm.gov.hu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ELŐTERJESZTŐ</dc:title>
  <dc:subject/>
  <dc:creator>Gáli Csaba</dc:creator>
  <cp:keywords/>
  <dc:description/>
  <cp:lastModifiedBy>Ngm</cp:lastModifiedBy>
  <cp:revision>6</cp:revision>
  <cp:lastPrinted>2012-04-26T11:57:00Z</cp:lastPrinted>
  <dcterms:created xsi:type="dcterms:W3CDTF">2012-04-26T11:50:00Z</dcterms:created>
  <dcterms:modified xsi:type="dcterms:W3CDTF">2012-04-26T12:00:00Z</dcterms:modified>
</cp:coreProperties>
</file>